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083" w:rsidRPr="003F7218" w:rsidRDefault="00FD4083" w:rsidP="00FD4083">
      <w:pPr>
        <w:pStyle w:val="afb"/>
        <w:rPr>
          <w:rFonts w:ascii="Arial" w:hAnsi="Arial" w:cs="Arial"/>
          <w:bCs/>
          <w:szCs w:val="24"/>
        </w:rPr>
      </w:pPr>
      <w:r w:rsidRPr="003F7218">
        <w:rPr>
          <w:rFonts w:ascii="Arial" w:hAnsi="Arial" w:cs="Arial"/>
          <w:bCs/>
          <w:szCs w:val="24"/>
        </w:rPr>
        <w:t>3GPP TSG-RAN WG4 Meeting # 102-e</w:t>
      </w:r>
      <w:r w:rsidRPr="003F7218">
        <w:rPr>
          <w:rFonts w:ascii="Arial" w:hAnsi="Arial" w:cs="Arial"/>
          <w:bCs/>
          <w:szCs w:val="24"/>
        </w:rPr>
        <w:tab/>
      </w:r>
      <w:r>
        <w:rPr>
          <w:rFonts w:ascii="Arial" w:hAnsi="Arial" w:cs="Arial" w:hint="eastAsia"/>
          <w:bCs/>
          <w:szCs w:val="24"/>
        </w:rPr>
        <w:tab/>
        <w:t xml:space="preserve">                       </w:t>
      </w:r>
      <w:r w:rsidR="00D865CA">
        <w:rPr>
          <w:rFonts w:ascii="Arial" w:hAnsi="Arial" w:cs="Arial"/>
          <w:bCs/>
          <w:szCs w:val="24"/>
        </w:rPr>
        <w:t>R4-22039</w:t>
      </w:r>
      <w:r w:rsidR="00D865CA">
        <w:rPr>
          <w:rFonts w:ascii="Arial" w:hAnsi="Arial" w:cs="Arial" w:hint="eastAsia"/>
          <w:bCs/>
          <w:szCs w:val="24"/>
        </w:rPr>
        <w:t>20</w:t>
      </w:r>
    </w:p>
    <w:p w:rsidR="00FD4083" w:rsidRPr="003F7218" w:rsidRDefault="00FD4083" w:rsidP="00FD4083">
      <w:pPr>
        <w:pStyle w:val="afb"/>
        <w:rPr>
          <w:rFonts w:ascii="Arial" w:hAnsi="Arial" w:cs="Arial"/>
          <w:bCs/>
          <w:szCs w:val="24"/>
        </w:rPr>
      </w:pPr>
      <w:r w:rsidRPr="003F7218">
        <w:rPr>
          <w:rFonts w:ascii="Arial" w:hAnsi="Arial" w:cs="Arial"/>
          <w:bCs/>
          <w:szCs w:val="24"/>
        </w:rPr>
        <w:t>Electronic Meeting, February 21 – March 3, 2022</w:t>
      </w:r>
    </w:p>
    <w:p w:rsidR="00014D86" w:rsidRPr="00FD4083" w:rsidRDefault="00014D86" w:rsidP="002D056F">
      <w:pPr>
        <w:pStyle w:val="afb"/>
        <w:rPr>
          <w:rFonts w:ascii="Arial" w:hAnsi="Arial" w:cs="Arial"/>
          <w:bCs/>
          <w:szCs w:val="24"/>
        </w:rPr>
      </w:pPr>
    </w:p>
    <w:p w:rsidR="00A63EF1" w:rsidRPr="00B7762E" w:rsidRDefault="00A63EF1" w:rsidP="00A63EF1">
      <w:pPr>
        <w:pStyle w:val="afb"/>
        <w:spacing w:before="0" w:after="0" w:line="360" w:lineRule="auto"/>
        <w:rPr>
          <w:rFonts w:ascii="Arial" w:hAnsi="Arial" w:cs="Arial"/>
        </w:rPr>
      </w:pPr>
      <w:r w:rsidRPr="00B7762E">
        <w:rPr>
          <w:rFonts w:ascii="Arial" w:hAnsi="Arial" w:cs="Arial"/>
        </w:rPr>
        <w:t xml:space="preserve">Title: </w:t>
      </w:r>
      <w:r w:rsidRPr="00B7762E">
        <w:rPr>
          <w:rFonts w:ascii="Arial" w:hAnsi="Arial" w:cs="Arial"/>
        </w:rPr>
        <w:tab/>
      </w:r>
      <w:r w:rsidR="005D1B35">
        <w:rPr>
          <w:rFonts w:ascii="Arial" w:hAnsi="Arial" w:cs="Arial" w:hint="eastAsia"/>
        </w:rPr>
        <w:t>UE RF requirements for 6GHz licensed band</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 xml:space="preserve">Source: </w:t>
      </w:r>
      <w:r w:rsidRPr="00B7762E">
        <w:rPr>
          <w:rFonts w:ascii="Arial" w:hAnsi="Arial" w:cs="Arial"/>
        </w:rPr>
        <w:tab/>
      </w:r>
      <w:r w:rsidRPr="00B7762E">
        <w:rPr>
          <w:rFonts w:ascii="Arial" w:hAnsi="Arial" w:cs="Arial" w:hint="eastAsia"/>
        </w:rPr>
        <w:t>CATT</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Agenda item:</w:t>
      </w:r>
      <w:r w:rsidRPr="00B7762E">
        <w:rPr>
          <w:rFonts w:ascii="Arial" w:hAnsi="Arial" w:cs="Arial"/>
        </w:rPr>
        <w:tab/>
      </w:r>
      <w:r w:rsidR="00D865CA">
        <w:rPr>
          <w:rFonts w:ascii="Arial" w:hAnsi="Arial" w:cs="Arial" w:hint="eastAsia"/>
        </w:rPr>
        <w:t>9</w:t>
      </w:r>
      <w:r w:rsidR="004314DB">
        <w:rPr>
          <w:rFonts w:ascii="Arial" w:hAnsi="Arial" w:cs="Arial" w:hint="eastAsia"/>
        </w:rPr>
        <w:t>.3.3</w:t>
      </w:r>
    </w:p>
    <w:p w:rsidR="00012868" w:rsidRPr="00B7762E" w:rsidRDefault="00C34497" w:rsidP="00F61A83">
      <w:pPr>
        <w:pStyle w:val="afb"/>
        <w:spacing w:before="0" w:after="0" w:line="360" w:lineRule="auto"/>
        <w:rPr>
          <w:rFonts w:ascii="Arial" w:hAnsi="Arial" w:cs="Arial"/>
        </w:rPr>
      </w:pPr>
      <w:r w:rsidRPr="00B7762E">
        <w:rPr>
          <w:rFonts w:ascii="Arial" w:hAnsi="Arial" w:cs="Arial"/>
        </w:rPr>
        <w:t>Document for:</w:t>
      </w:r>
      <w:r w:rsidRPr="00B7762E">
        <w:rPr>
          <w:rFonts w:ascii="Arial" w:hAnsi="Arial" w:cs="Arial"/>
        </w:rPr>
        <w:tab/>
      </w:r>
      <w:bookmarkStart w:id="0" w:name="DocumentFor"/>
      <w:bookmarkEnd w:id="0"/>
      <w:r w:rsidR="00331ED1" w:rsidRPr="00B7762E">
        <w:rPr>
          <w:rFonts w:ascii="Arial" w:hAnsi="Arial" w:cs="Arial" w:hint="eastAsia"/>
        </w:rPr>
        <w:t>Approval</w:t>
      </w:r>
    </w:p>
    <w:p w:rsidR="00613484" w:rsidRPr="00BA5093" w:rsidRDefault="00752C60" w:rsidP="00BA5093">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13484" w:rsidRPr="00F57B7D" w:rsidRDefault="00BA5093" w:rsidP="004C4C7A">
      <w:pPr>
        <w:spacing w:before="0" w:after="120"/>
        <w:jc w:val="left"/>
        <w:rPr>
          <w:sz w:val="20"/>
        </w:rPr>
      </w:pPr>
      <w:r>
        <w:rPr>
          <w:rFonts w:hint="eastAsia"/>
          <w:sz w:val="20"/>
        </w:rPr>
        <w:t xml:space="preserve">In RAN4#101-bis-e meeting, </w:t>
      </w:r>
      <w:r w:rsidR="00613484">
        <w:rPr>
          <w:rFonts w:hint="eastAsia"/>
          <w:sz w:val="20"/>
        </w:rPr>
        <w:t xml:space="preserve">UE RF requirements for 6GHz licensed band were discussed </w:t>
      </w:r>
      <w:r w:rsidR="009630B7">
        <w:rPr>
          <w:rFonts w:hint="eastAsia"/>
          <w:sz w:val="20"/>
        </w:rPr>
        <w:t xml:space="preserve">with </w:t>
      </w:r>
      <w:r>
        <w:rPr>
          <w:rFonts w:hint="eastAsia"/>
          <w:sz w:val="20"/>
        </w:rPr>
        <w:t>one WF [1] approved</w:t>
      </w:r>
      <w:r w:rsidR="009630B7">
        <w:rPr>
          <w:rFonts w:hint="eastAsia"/>
          <w:sz w:val="20"/>
        </w:rPr>
        <w:t xml:space="preserve">. This contribution will provide our views on UE RF requirements </w:t>
      </w:r>
      <w:r w:rsidR="000656D9">
        <w:rPr>
          <w:rFonts w:hint="eastAsia"/>
          <w:sz w:val="20"/>
        </w:rPr>
        <w:t xml:space="preserve">for </w:t>
      </w:r>
      <w:r w:rsidR="009630B7">
        <w:rPr>
          <w:rFonts w:hint="eastAsia"/>
          <w:sz w:val="20"/>
        </w:rPr>
        <w:t xml:space="preserve">6GHz </w:t>
      </w:r>
      <w:r w:rsidR="000656D9">
        <w:rPr>
          <w:rFonts w:hint="eastAsia"/>
          <w:sz w:val="20"/>
        </w:rPr>
        <w:t>licensed band</w:t>
      </w:r>
      <w:r w:rsidR="009630B7">
        <w:rPr>
          <w:rFonts w:hint="eastAsia"/>
          <w:sz w:val="20"/>
        </w:rPr>
        <w:t>.</w:t>
      </w:r>
    </w:p>
    <w:p w:rsidR="001F3953" w:rsidRDefault="004B3EE8" w:rsidP="001F3953">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F3953" w:rsidRPr="001F3953" w:rsidRDefault="001F3953" w:rsidP="001F3953">
      <w:r>
        <w:rPr>
          <w:rFonts w:hint="eastAsia"/>
        </w:rPr>
        <w:t>As</w:t>
      </w:r>
      <w:r w:rsidR="00256D33">
        <w:rPr>
          <w:rFonts w:hint="eastAsia"/>
        </w:rPr>
        <w:t xml:space="preserve"> per [1], the open issues of UE</w:t>
      </w:r>
      <w:r w:rsidR="00C24722">
        <w:rPr>
          <w:rFonts w:hint="eastAsia"/>
        </w:rPr>
        <w:t xml:space="preserve"> </w:t>
      </w:r>
      <w:r>
        <w:rPr>
          <w:rFonts w:hint="eastAsia"/>
        </w:rPr>
        <w:t>RF requirements are given as below:</w:t>
      </w:r>
    </w:p>
    <w:tbl>
      <w:tblPr>
        <w:tblStyle w:val="af8"/>
        <w:tblW w:w="0" w:type="auto"/>
        <w:tblLook w:val="04A0" w:firstRow="1" w:lastRow="0" w:firstColumn="1" w:lastColumn="0" w:noHBand="0" w:noVBand="1"/>
      </w:tblPr>
      <w:tblGrid>
        <w:gridCol w:w="9855"/>
      </w:tblGrid>
      <w:tr w:rsidR="00047DDD" w:rsidTr="00047DDD">
        <w:tc>
          <w:tcPr>
            <w:tcW w:w="9855" w:type="dxa"/>
          </w:tcPr>
          <w:p w:rsidR="00047DDD" w:rsidRDefault="00047DDD" w:rsidP="00047DDD">
            <w:pPr>
              <w:pStyle w:val="2"/>
              <w:outlineLvl w:val="1"/>
            </w:pPr>
            <w:r w:rsidRPr="009741B9">
              <w:lastRenderedPageBreak/>
              <w:t>Maximum output power</w:t>
            </w:r>
          </w:p>
          <w:p w:rsidR="00047DDD" w:rsidRDefault="00047DDD" w:rsidP="00047DDD">
            <w:r>
              <w:t>Tentative agreement:</w:t>
            </w:r>
          </w:p>
          <w:p w:rsidR="00047DDD" w:rsidRDefault="00047DDD" w:rsidP="00047DDD">
            <w:r>
              <w:tab/>
            </w:r>
            <w:r>
              <w:rPr>
                <w:iCs/>
              </w:rPr>
              <w:t xml:space="preserve">Specify PC3 1 </w:t>
            </w:r>
            <w:proofErr w:type="spellStart"/>
            <w:r>
              <w:rPr>
                <w:iCs/>
              </w:rPr>
              <w:t>Tx</w:t>
            </w:r>
            <w:proofErr w:type="spellEnd"/>
            <w:r>
              <w:rPr>
                <w:iCs/>
              </w:rPr>
              <w:t xml:space="preserve"> (FFS if 2Tx) as first priority and default power class.</w:t>
            </w:r>
          </w:p>
          <w:p w:rsidR="00047DDD" w:rsidRDefault="00047DDD" w:rsidP="00047DDD">
            <w:pPr>
              <w:ind w:firstLine="720"/>
              <w:rPr>
                <w:iCs/>
              </w:rPr>
            </w:pPr>
            <w:r>
              <w:rPr>
                <w:iCs/>
              </w:rPr>
              <w:t>Additionally specify PC2 (1Tx) if time allows (2Tx is FFS)</w:t>
            </w:r>
          </w:p>
          <w:p w:rsidR="00047DDD" w:rsidRPr="00CB4A7E" w:rsidRDefault="00047DDD" w:rsidP="00047DDD">
            <w:pPr>
              <w:ind w:left="720"/>
            </w:pPr>
            <w:r>
              <w:rPr>
                <w:iCs/>
              </w:rPr>
              <w:t xml:space="preserve">Note: FFS if any clarification from RCC is needed on UE max output </w:t>
            </w:r>
            <w:proofErr w:type="gramStart"/>
            <w:r>
              <w:rPr>
                <w:iCs/>
              </w:rPr>
              <w:t>power,</w:t>
            </w:r>
            <w:proofErr w:type="gramEnd"/>
            <w:r>
              <w:rPr>
                <w:iCs/>
              </w:rPr>
              <w:t xml:space="preserve"> this is handled in the WF on general aspects.</w:t>
            </w:r>
          </w:p>
          <w:p w:rsidR="00047DDD" w:rsidRDefault="00047DDD" w:rsidP="00047DDD">
            <w:pPr>
              <w:pStyle w:val="2"/>
              <w:outlineLvl w:val="1"/>
            </w:pPr>
            <w:r>
              <w:t>MPR</w:t>
            </w:r>
          </w:p>
          <w:p w:rsidR="00047DDD" w:rsidRDefault="00047DDD" w:rsidP="00047DDD">
            <w:r>
              <w:t>Way Forward:</w:t>
            </w:r>
          </w:p>
          <w:p w:rsidR="00047DDD" w:rsidRDefault="00047DDD" w:rsidP="00047DDD">
            <w:pPr>
              <w:ind w:firstLine="720"/>
              <w:rPr>
                <w:szCs w:val="21"/>
              </w:rPr>
            </w:pPr>
            <w:r>
              <w:rPr>
                <w:szCs w:val="21"/>
              </w:rPr>
              <w:t>FFS, also pending on ACLR and SEM.</w:t>
            </w:r>
          </w:p>
          <w:p w:rsidR="00047DDD" w:rsidRDefault="00047DDD" w:rsidP="00047DDD">
            <w:pPr>
              <w:ind w:left="720"/>
              <w:rPr>
                <w:szCs w:val="21"/>
              </w:rPr>
            </w:pPr>
            <w:r>
              <w:rPr>
                <w:szCs w:val="21"/>
              </w:rPr>
              <w:t>Transceiver and PA performance as well as trace loss and component losses for this frequency range could also be further evaluated for next meeting.</w:t>
            </w:r>
          </w:p>
          <w:p w:rsidR="00047DDD" w:rsidRPr="00047DDD" w:rsidRDefault="00047DDD" w:rsidP="00047DDD">
            <w:pPr>
              <w:ind w:left="720"/>
              <w:rPr>
                <w:rFonts w:eastAsiaTheme="minorEastAsia"/>
                <w:szCs w:val="21"/>
              </w:rPr>
            </w:pPr>
            <w:r>
              <w:rPr>
                <w:szCs w:val="21"/>
              </w:rPr>
              <w:t>Further investigate if current MPR should be maintained, relaxed, or tightened.</w:t>
            </w:r>
          </w:p>
          <w:p w:rsidR="00047DDD" w:rsidRDefault="00047DDD" w:rsidP="00047DDD">
            <w:pPr>
              <w:pStyle w:val="2"/>
              <w:outlineLvl w:val="1"/>
            </w:pPr>
            <w:r>
              <w:t>Spectral emission mask</w:t>
            </w:r>
          </w:p>
          <w:p w:rsidR="00047DDD" w:rsidRDefault="00047DDD" w:rsidP="00047DDD">
            <w:r>
              <w:t>Tentative agreement:</w:t>
            </w:r>
          </w:p>
          <w:p w:rsidR="00047DDD" w:rsidRDefault="00047DDD" w:rsidP="00047DDD">
            <w:pPr>
              <w:ind w:firstLine="576"/>
            </w:pPr>
            <w:r>
              <w:t xml:space="preserve">Option 1: Adopt the SEM requirement defined in TR 38.921 for 6425-7125MHz assuming UE PC3 is </w:t>
            </w:r>
          </w:p>
          <w:p w:rsidR="00047DDD" w:rsidRDefault="00047DDD" w:rsidP="00047DDD">
            <w:pPr>
              <w:ind w:firstLine="576"/>
            </w:pPr>
            <w:proofErr w:type="gramStart"/>
            <w:r>
              <w:t>specified</w:t>
            </w:r>
            <w:proofErr w:type="gramEnd"/>
            <w:r>
              <w:t>.</w:t>
            </w:r>
          </w:p>
          <w:p w:rsidR="00047DDD" w:rsidRPr="00D820AC" w:rsidRDefault="00047DDD" w:rsidP="00047DDD">
            <w:pPr>
              <w:ind w:firstLine="576"/>
            </w:pPr>
            <w:r>
              <w:t>Option 2: Adopt SEM as defined in sub-clause 6.5.2.2 of TS 38.101-1 assuming UE PC3 is specified</w:t>
            </w:r>
          </w:p>
          <w:p w:rsidR="00047DDD" w:rsidRDefault="00047DDD" w:rsidP="00047DDD">
            <w:pPr>
              <w:pStyle w:val="2"/>
              <w:outlineLvl w:val="1"/>
            </w:pPr>
            <w:r>
              <w:t>ACLR</w:t>
            </w:r>
          </w:p>
          <w:p w:rsidR="00047DDD" w:rsidRDefault="00047DDD" w:rsidP="00047DDD">
            <w:r>
              <w:t>Tentative agreement:</w:t>
            </w:r>
          </w:p>
          <w:p w:rsidR="00047DDD" w:rsidRDefault="00047DDD" w:rsidP="00047DDD">
            <w:pPr>
              <w:pStyle w:val="afa"/>
            </w:pPr>
            <w:r>
              <w:rPr>
                <w:color w:val="000000"/>
              </w:rPr>
              <w:t>Option 1: A</w:t>
            </w:r>
            <w:r w:rsidRPr="00CB4A7E">
              <w:rPr>
                <w:color w:val="000000"/>
              </w:rPr>
              <w:t xml:space="preserve">dopt </w:t>
            </w:r>
            <w:r>
              <w:t>26 dB ACLR for 6.425 - 7.125 GHz band (PC3 UE).</w:t>
            </w:r>
          </w:p>
          <w:p w:rsidR="00047DDD" w:rsidRDefault="00047DDD" w:rsidP="00047DDD">
            <w:pPr>
              <w:pStyle w:val="afa"/>
              <w:rPr>
                <w:rFonts w:eastAsiaTheme="minorEastAsia" w:hint="eastAsia"/>
                <w:color w:val="000000"/>
              </w:rPr>
            </w:pPr>
            <w:r>
              <w:rPr>
                <w:color w:val="000000"/>
              </w:rPr>
              <w:t>Option 2: Adopt 30 dB ACLR for 6.425 – 7.125 GHz band (PC3 UE).</w:t>
            </w:r>
          </w:p>
          <w:p w:rsidR="002D07DD" w:rsidRPr="00C24722" w:rsidRDefault="002D07DD" w:rsidP="002D07DD">
            <w:pPr>
              <w:pStyle w:val="2"/>
              <w:numPr>
                <w:ilvl w:val="1"/>
                <w:numId w:val="0"/>
              </w:numPr>
              <w:tabs>
                <w:tab w:val="clear" w:pos="700"/>
                <w:tab w:val="num" w:pos="576"/>
              </w:tabs>
              <w:spacing w:after="180"/>
              <w:ind w:left="576" w:hanging="576"/>
              <w:outlineLvl w:val="1"/>
              <w:rPr>
                <w:rFonts w:eastAsia="宋体"/>
                <w:sz w:val="24"/>
              </w:rPr>
            </w:pPr>
            <w:r w:rsidRPr="00C24722">
              <w:rPr>
                <w:rFonts w:eastAsia="宋体"/>
                <w:sz w:val="24"/>
              </w:rPr>
              <w:t>REFSENS</w:t>
            </w:r>
          </w:p>
          <w:p w:rsidR="002D07DD" w:rsidRPr="00C24722" w:rsidRDefault="002D07DD" w:rsidP="002D07DD">
            <w:pPr>
              <w:rPr>
                <w:sz w:val="20"/>
              </w:rPr>
            </w:pPr>
            <w:r w:rsidRPr="00C24722">
              <w:rPr>
                <w:sz w:val="20"/>
              </w:rPr>
              <w:t>Way forward:</w:t>
            </w:r>
          </w:p>
          <w:p w:rsidR="002D07DD" w:rsidRPr="00C24722" w:rsidRDefault="002D07DD" w:rsidP="002D07DD">
            <w:pPr>
              <w:rPr>
                <w:sz w:val="20"/>
              </w:rPr>
            </w:pPr>
            <w:r w:rsidRPr="00C24722">
              <w:rPr>
                <w:sz w:val="20"/>
              </w:rPr>
              <w:t>Companies are encouraged to provide further analysis on the UE NF for this frequency range and check the following options:</w:t>
            </w:r>
          </w:p>
          <w:p w:rsidR="002D07DD" w:rsidRPr="00C24722" w:rsidRDefault="002D07DD" w:rsidP="002D07DD">
            <w:pPr>
              <w:pStyle w:val="afa"/>
              <w:numPr>
                <w:ilvl w:val="1"/>
                <w:numId w:val="18"/>
              </w:numPr>
              <w:spacing w:before="0" w:after="120" w:line="240" w:lineRule="auto"/>
              <w:ind w:left="1080" w:firstLineChars="0"/>
              <w:rPr>
                <w:rFonts w:eastAsia="宋体"/>
                <w:b/>
                <w:bCs/>
                <w:sz w:val="20"/>
              </w:rPr>
            </w:pPr>
            <w:r w:rsidRPr="00C24722">
              <w:rPr>
                <w:rFonts w:eastAsia="宋体"/>
                <w:b/>
                <w:bCs/>
                <w:sz w:val="20"/>
              </w:rPr>
              <w:t xml:space="preserve">Option 1: </w:t>
            </w:r>
            <w:r w:rsidRPr="00C24722">
              <w:rPr>
                <w:rFonts w:eastAsia="宋体"/>
                <w:sz w:val="20"/>
              </w:rPr>
              <w:t>S</w:t>
            </w:r>
            <w:r w:rsidRPr="00C24722">
              <w:rPr>
                <w:color w:val="000000"/>
                <w:sz w:val="20"/>
              </w:rPr>
              <w:t xml:space="preserve">ame REFSENS as n78 and n79 for the new band </w:t>
            </w:r>
          </w:p>
          <w:p w:rsidR="002D07DD" w:rsidRPr="00C24722" w:rsidRDefault="002D07DD" w:rsidP="002D07DD">
            <w:pPr>
              <w:pStyle w:val="afa"/>
              <w:numPr>
                <w:ilvl w:val="1"/>
                <w:numId w:val="18"/>
              </w:numPr>
              <w:spacing w:before="0" w:after="120" w:line="240" w:lineRule="auto"/>
              <w:ind w:left="1080" w:firstLineChars="0"/>
              <w:rPr>
                <w:rFonts w:eastAsia="宋体"/>
                <w:sz w:val="20"/>
              </w:rPr>
            </w:pPr>
            <w:r w:rsidRPr="00C24722">
              <w:rPr>
                <w:rFonts w:eastAsia="宋体"/>
                <w:b/>
                <w:bCs/>
                <w:sz w:val="20"/>
              </w:rPr>
              <w:t>Option 2:</w:t>
            </w:r>
            <w:r w:rsidRPr="00C24722">
              <w:rPr>
                <w:rFonts w:eastAsia="宋体"/>
                <w:sz w:val="20"/>
              </w:rPr>
              <w:t xml:space="preserve"> Adopt 10.5 dB NF for 6GHz NR band. </w:t>
            </w:r>
          </w:p>
          <w:p w:rsidR="002D07DD" w:rsidRPr="00C24722" w:rsidRDefault="002D07DD" w:rsidP="002D07DD">
            <w:pPr>
              <w:pStyle w:val="afa"/>
              <w:numPr>
                <w:ilvl w:val="1"/>
                <w:numId w:val="18"/>
              </w:numPr>
              <w:spacing w:before="0" w:after="120" w:line="240" w:lineRule="auto"/>
              <w:ind w:left="1080" w:firstLineChars="0"/>
              <w:rPr>
                <w:rFonts w:eastAsia="宋体"/>
                <w:b/>
                <w:bCs/>
                <w:sz w:val="20"/>
              </w:rPr>
            </w:pPr>
            <w:r w:rsidRPr="00C24722">
              <w:rPr>
                <w:rFonts w:eastAsia="宋体"/>
                <w:b/>
                <w:bCs/>
                <w:sz w:val="20"/>
              </w:rPr>
              <w:t xml:space="preserve">Option 3: </w:t>
            </w:r>
            <w:r w:rsidRPr="00C24722">
              <w:rPr>
                <w:rFonts w:eastAsia="宋体"/>
                <w:sz w:val="20"/>
              </w:rPr>
              <w:t>FFS</w:t>
            </w:r>
            <w:r w:rsidRPr="00C24722">
              <w:rPr>
                <w:rFonts w:eastAsia="宋体"/>
                <w:b/>
                <w:bCs/>
                <w:sz w:val="20"/>
              </w:rPr>
              <w:t xml:space="preserve"> </w:t>
            </w:r>
          </w:p>
          <w:p w:rsidR="002D07DD" w:rsidRPr="00C24722" w:rsidRDefault="002D07DD" w:rsidP="002D07DD">
            <w:pPr>
              <w:pStyle w:val="2"/>
              <w:numPr>
                <w:ilvl w:val="1"/>
                <w:numId w:val="0"/>
              </w:numPr>
              <w:tabs>
                <w:tab w:val="clear" w:pos="700"/>
                <w:tab w:val="num" w:pos="576"/>
              </w:tabs>
              <w:spacing w:after="180"/>
              <w:ind w:left="576" w:hanging="576"/>
              <w:outlineLvl w:val="1"/>
              <w:rPr>
                <w:rFonts w:eastAsia="宋体"/>
                <w:sz w:val="24"/>
              </w:rPr>
            </w:pPr>
            <w:r w:rsidRPr="00C24722">
              <w:rPr>
                <w:rFonts w:eastAsia="宋体"/>
                <w:sz w:val="24"/>
              </w:rPr>
              <w:t>ACS</w:t>
            </w:r>
          </w:p>
          <w:p w:rsidR="002D07DD" w:rsidRPr="00C24722" w:rsidRDefault="002D07DD" w:rsidP="002D07DD">
            <w:pPr>
              <w:rPr>
                <w:sz w:val="20"/>
              </w:rPr>
            </w:pPr>
            <w:r w:rsidRPr="00C24722">
              <w:rPr>
                <w:sz w:val="20"/>
              </w:rPr>
              <w:t>Tentative agreement:</w:t>
            </w:r>
          </w:p>
          <w:p w:rsidR="002D07DD" w:rsidRPr="00C24722" w:rsidRDefault="002D07DD" w:rsidP="002D07DD">
            <w:pPr>
              <w:ind w:firstLine="576"/>
              <w:rPr>
                <w:sz w:val="20"/>
              </w:rPr>
            </w:pPr>
            <w:r w:rsidRPr="00C24722">
              <w:rPr>
                <w:color w:val="000000"/>
                <w:sz w:val="20"/>
              </w:rPr>
              <w:t xml:space="preserve">Option 1: Adopt </w:t>
            </w:r>
            <w:r w:rsidRPr="00C24722">
              <w:rPr>
                <w:sz w:val="20"/>
              </w:rPr>
              <w:t xml:space="preserve">32 </w:t>
            </w:r>
            <w:proofErr w:type="spellStart"/>
            <w:r w:rsidRPr="00C24722">
              <w:rPr>
                <w:sz w:val="20"/>
              </w:rPr>
              <w:t>dBc</w:t>
            </w:r>
            <w:proofErr w:type="spellEnd"/>
            <w:r w:rsidRPr="00C24722">
              <w:rPr>
                <w:sz w:val="20"/>
              </w:rPr>
              <w:t xml:space="preserve"> adjacent channel selectivity (ACS) for 6.425 - 7.125 GHz band.</w:t>
            </w:r>
          </w:p>
          <w:p w:rsidR="002D07DD" w:rsidRPr="00C24722" w:rsidRDefault="002D07DD" w:rsidP="002D07DD">
            <w:pPr>
              <w:ind w:left="576"/>
              <w:rPr>
                <w:sz w:val="20"/>
              </w:rPr>
            </w:pPr>
            <w:r w:rsidRPr="00C24722">
              <w:rPr>
                <w:sz w:val="20"/>
              </w:rPr>
              <w:t>Option 2: Adopt 33 dB adjacent channel selectivity (ACS) for 6.425 – 7.125 GHz band in accordance with sub-clause 7.5 of TS 38.101-1</w:t>
            </w:r>
          </w:p>
          <w:p w:rsidR="002D07DD" w:rsidRPr="00C24722" w:rsidRDefault="002D07DD" w:rsidP="002D07DD">
            <w:pPr>
              <w:pStyle w:val="2"/>
              <w:numPr>
                <w:ilvl w:val="1"/>
                <w:numId w:val="0"/>
              </w:numPr>
              <w:tabs>
                <w:tab w:val="clear" w:pos="700"/>
                <w:tab w:val="num" w:pos="576"/>
              </w:tabs>
              <w:spacing w:after="180"/>
              <w:ind w:left="576" w:hanging="576"/>
              <w:outlineLvl w:val="1"/>
              <w:rPr>
                <w:rFonts w:eastAsia="宋体"/>
                <w:sz w:val="24"/>
              </w:rPr>
            </w:pPr>
            <w:r w:rsidRPr="00C24722">
              <w:rPr>
                <w:rFonts w:eastAsia="宋体"/>
                <w:sz w:val="24"/>
              </w:rPr>
              <w:t>Blocking</w:t>
            </w:r>
          </w:p>
          <w:p w:rsidR="002D07DD" w:rsidRPr="00C24722" w:rsidRDefault="002D07DD" w:rsidP="002D07DD">
            <w:pPr>
              <w:rPr>
                <w:sz w:val="20"/>
              </w:rPr>
            </w:pPr>
            <w:r w:rsidRPr="00C24722">
              <w:rPr>
                <w:sz w:val="20"/>
              </w:rPr>
              <w:t>Way forward</w:t>
            </w:r>
          </w:p>
          <w:p w:rsidR="002D07DD" w:rsidRPr="00C24722" w:rsidRDefault="002D07DD" w:rsidP="002D07DD">
            <w:pPr>
              <w:ind w:left="576"/>
              <w:rPr>
                <w:rFonts w:eastAsia="宋体"/>
                <w:b/>
                <w:bCs/>
                <w:sz w:val="20"/>
              </w:rPr>
            </w:pPr>
            <w:r w:rsidRPr="00C24722">
              <w:rPr>
                <w:sz w:val="20"/>
              </w:rPr>
              <w:t>Further investigate the blocking requirement.</w:t>
            </w:r>
          </w:p>
          <w:p w:rsidR="002D07DD" w:rsidRPr="002D07DD" w:rsidRDefault="002D07DD" w:rsidP="002D07DD">
            <w:pPr>
              <w:pStyle w:val="afa"/>
              <w:ind w:firstLine="400"/>
              <w:rPr>
                <w:rFonts w:eastAsiaTheme="minorEastAsia" w:hint="eastAsia"/>
                <w:color w:val="000000"/>
              </w:rPr>
            </w:pPr>
            <w:r w:rsidRPr="00C24722">
              <w:rPr>
                <w:iCs/>
                <w:sz w:val="20"/>
              </w:rPr>
              <w:t>Note: FFS if any clarification from RCC is needed, this is handled in the WF on general aspects.</w:t>
            </w:r>
          </w:p>
        </w:tc>
      </w:tr>
    </w:tbl>
    <w:p w:rsidR="00047DDD" w:rsidRDefault="00047DDD" w:rsidP="00355FD5">
      <w:pPr>
        <w:rPr>
          <w:b/>
          <w:sz w:val="20"/>
          <w:szCs w:val="20"/>
          <w:u w:val="single"/>
        </w:rPr>
      </w:pPr>
    </w:p>
    <w:p w:rsidR="00CB0DB7" w:rsidRDefault="00CB0DB7" w:rsidP="00355FD5">
      <w:pPr>
        <w:rPr>
          <w:b/>
          <w:sz w:val="20"/>
          <w:szCs w:val="20"/>
          <w:u w:val="single"/>
        </w:rPr>
      </w:pPr>
    </w:p>
    <w:p w:rsidR="00C24722" w:rsidRDefault="00C24722" w:rsidP="00355FD5">
      <w:pPr>
        <w:rPr>
          <w:b/>
          <w:sz w:val="20"/>
          <w:szCs w:val="20"/>
          <w:u w:val="single"/>
        </w:rPr>
      </w:pPr>
    </w:p>
    <w:p w:rsidR="009B009B" w:rsidRPr="009B009B" w:rsidRDefault="009B009B" w:rsidP="009B009B">
      <w:pPr>
        <w:rPr>
          <w:b/>
          <w:sz w:val="20"/>
          <w:szCs w:val="20"/>
          <w:u w:val="single"/>
        </w:rPr>
      </w:pPr>
      <w:r w:rsidRPr="009B009B">
        <w:rPr>
          <w:b/>
          <w:sz w:val="20"/>
          <w:szCs w:val="20"/>
          <w:u w:val="single"/>
        </w:rPr>
        <w:t>MPR</w:t>
      </w:r>
    </w:p>
    <w:p w:rsidR="009B009B" w:rsidRDefault="002B27C2" w:rsidP="00A26F61">
      <w:r>
        <w:rPr>
          <w:rFonts w:hint="eastAsia"/>
        </w:rPr>
        <w:t>If SEM and ACLR requirements is relaxed based on TR 38.921, the current MPR would be maintained</w:t>
      </w:r>
      <w:r w:rsidR="000157EC">
        <w:rPr>
          <w:rFonts w:hint="eastAsia"/>
        </w:rPr>
        <w:t xml:space="preserve"> as a starting point</w:t>
      </w:r>
      <w:r>
        <w:rPr>
          <w:rFonts w:hint="eastAsia"/>
        </w:rPr>
        <w:t>.</w:t>
      </w:r>
    </w:p>
    <w:p w:rsidR="002B27C2" w:rsidRDefault="002B27C2" w:rsidP="00A26F61">
      <w:pPr>
        <w:rPr>
          <w:b/>
        </w:rPr>
      </w:pPr>
      <w:r w:rsidRPr="00703E7A">
        <w:rPr>
          <w:rFonts w:hint="eastAsia"/>
          <w:b/>
        </w:rPr>
        <w:t xml:space="preserve">Proposal 1: </w:t>
      </w:r>
      <w:r w:rsidR="00703E7A" w:rsidRPr="00703E7A">
        <w:rPr>
          <w:rFonts w:hint="eastAsia"/>
          <w:b/>
        </w:rPr>
        <w:t>To keep the current MPR requirements</w:t>
      </w:r>
      <w:r w:rsidR="000157EC">
        <w:rPr>
          <w:rFonts w:hint="eastAsia"/>
          <w:b/>
        </w:rPr>
        <w:t xml:space="preserve"> as a starting point.</w:t>
      </w:r>
    </w:p>
    <w:p w:rsidR="00703E7A" w:rsidRPr="00703E7A" w:rsidRDefault="00703E7A" w:rsidP="00A26F61">
      <w:pPr>
        <w:rPr>
          <w:b/>
          <w:sz w:val="20"/>
          <w:szCs w:val="20"/>
          <w:u w:val="single"/>
        </w:rPr>
      </w:pPr>
    </w:p>
    <w:p w:rsidR="00A26F61" w:rsidRDefault="004B216F" w:rsidP="00A26F61">
      <w:pPr>
        <w:rPr>
          <w:b/>
          <w:sz w:val="20"/>
          <w:szCs w:val="20"/>
          <w:u w:val="single"/>
        </w:rPr>
      </w:pPr>
      <w:r>
        <w:rPr>
          <w:rFonts w:hint="eastAsia"/>
          <w:b/>
          <w:sz w:val="20"/>
          <w:szCs w:val="20"/>
          <w:u w:val="single"/>
        </w:rPr>
        <w:t>SE</w:t>
      </w:r>
      <w:bookmarkStart w:id="1" w:name="_GoBack"/>
      <w:bookmarkEnd w:id="1"/>
      <w:r>
        <w:rPr>
          <w:rFonts w:hint="eastAsia"/>
          <w:b/>
          <w:sz w:val="20"/>
          <w:szCs w:val="20"/>
          <w:u w:val="single"/>
        </w:rPr>
        <w:t>M</w:t>
      </w:r>
    </w:p>
    <w:p w:rsidR="0043479D" w:rsidRPr="00CB0DB7" w:rsidRDefault="00CB0DB7" w:rsidP="00A26F61">
      <w:r>
        <w:rPr>
          <w:rFonts w:hint="eastAsia"/>
        </w:rPr>
        <w:t xml:space="preserve">RAN4 has made agreements </w:t>
      </w:r>
      <w:r w:rsidR="002A722B">
        <w:rPr>
          <w:rFonts w:hint="eastAsia"/>
        </w:rPr>
        <w:t xml:space="preserve">on SEM requirements </w:t>
      </w:r>
      <w:r>
        <w:rPr>
          <w:rFonts w:hint="eastAsia"/>
        </w:rPr>
        <w:t xml:space="preserve">captured in TR 38.921 during the study phase. </w:t>
      </w:r>
      <w:r w:rsidR="003E55DB">
        <w:rPr>
          <w:rFonts w:hint="eastAsia"/>
        </w:rPr>
        <w:t>T</w:t>
      </w:r>
      <w:r>
        <w:rPr>
          <w:rFonts w:hint="eastAsia"/>
        </w:rPr>
        <w:t xml:space="preserve">here is no need to revisit SEM requirements unless technical issue is identified. It is proposed to </w:t>
      </w:r>
      <w:r w:rsidR="00A70E45">
        <w:rPr>
          <w:rFonts w:hint="eastAsia"/>
        </w:rPr>
        <w:t xml:space="preserve">directly </w:t>
      </w:r>
      <w:r>
        <w:rPr>
          <w:rFonts w:hint="eastAsia"/>
        </w:rPr>
        <w:t xml:space="preserve">adopt </w:t>
      </w:r>
      <w:r>
        <w:t>the SEM requirement defined in TR 38.921 for 6425-7125MHz</w:t>
      </w:r>
      <w:r w:rsidR="00A70E45">
        <w:rPr>
          <w:rFonts w:hint="eastAsia"/>
        </w:rPr>
        <w:t xml:space="preserve"> and pay more attention to other </w:t>
      </w:r>
      <w:r w:rsidR="00A70E45">
        <w:t>controversial</w:t>
      </w:r>
      <w:r w:rsidR="00A70E45">
        <w:rPr>
          <w:rFonts w:hint="eastAsia"/>
        </w:rPr>
        <w:t xml:space="preserve"> issues</w:t>
      </w:r>
      <w:r>
        <w:rPr>
          <w:rFonts w:hint="eastAsia"/>
        </w:rPr>
        <w:t xml:space="preserve">. </w:t>
      </w:r>
    </w:p>
    <w:p w:rsidR="00A26F61" w:rsidRPr="0043479D" w:rsidRDefault="0043479D" w:rsidP="00A26F61">
      <w:pPr>
        <w:rPr>
          <w:b/>
          <w:sz w:val="20"/>
          <w:szCs w:val="20"/>
        </w:rPr>
      </w:pPr>
      <w:r w:rsidRPr="0043479D">
        <w:rPr>
          <w:rFonts w:hint="eastAsia"/>
          <w:b/>
          <w:sz w:val="20"/>
          <w:szCs w:val="20"/>
          <w:lang w:val="en-US"/>
        </w:rPr>
        <w:t xml:space="preserve">Proposal </w:t>
      </w:r>
      <w:r w:rsidR="00703E7A">
        <w:rPr>
          <w:rFonts w:hint="eastAsia"/>
          <w:b/>
          <w:sz w:val="20"/>
          <w:szCs w:val="20"/>
          <w:lang w:val="en-US"/>
        </w:rPr>
        <w:t>2</w:t>
      </w:r>
      <w:r>
        <w:rPr>
          <w:rFonts w:hint="eastAsia"/>
          <w:b/>
          <w:sz w:val="20"/>
          <w:szCs w:val="20"/>
          <w:lang w:val="en-US"/>
        </w:rPr>
        <w:t xml:space="preserve">: </w:t>
      </w:r>
      <w:r w:rsidR="00FD332A">
        <w:rPr>
          <w:rFonts w:hint="eastAsia"/>
          <w:b/>
          <w:sz w:val="20"/>
          <w:szCs w:val="20"/>
          <w:lang w:val="en-US"/>
        </w:rPr>
        <w:t>T</w:t>
      </w:r>
      <w:r w:rsidR="00FD332A" w:rsidRPr="00FD332A">
        <w:rPr>
          <w:b/>
          <w:sz w:val="20"/>
          <w:szCs w:val="20"/>
          <w:lang w:val="en-US"/>
        </w:rPr>
        <w:t>o adopt the SEM requirement defined in TR 38.921 for 6425-7125MHz</w:t>
      </w:r>
      <w:r w:rsidR="00FD332A">
        <w:rPr>
          <w:rFonts w:hint="eastAsia"/>
          <w:b/>
          <w:sz w:val="20"/>
          <w:szCs w:val="20"/>
          <w:lang w:val="en-US"/>
        </w:rPr>
        <w:t>.</w:t>
      </w:r>
    </w:p>
    <w:p w:rsidR="00614B58" w:rsidRPr="00614B58" w:rsidRDefault="00614B58" w:rsidP="00A26F61">
      <w:pPr>
        <w:rPr>
          <w:b/>
          <w:sz w:val="20"/>
          <w:szCs w:val="20"/>
          <w:u w:val="single"/>
        </w:rPr>
      </w:pPr>
    </w:p>
    <w:p w:rsidR="004419A7" w:rsidRDefault="004B216F" w:rsidP="00A26F61">
      <w:pPr>
        <w:rPr>
          <w:b/>
          <w:sz w:val="20"/>
          <w:szCs w:val="20"/>
          <w:u w:val="single"/>
          <w:lang w:val="en-US"/>
        </w:rPr>
      </w:pPr>
      <w:r>
        <w:rPr>
          <w:rFonts w:hint="eastAsia"/>
          <w:b/>
          <w:sz w:val="20"/>
          <w:szCs w:val="20"/>
          <w:u w:val="single"/>
          <w:lang w:val="en-US"/>
        </w:rPr>
        <w:t>ACLR</w:t>
      </w:r>
    </w:p>
    <w:p w:rsidR="00FD332A" w:rsidRDefault="00FD332A" w:rsidP="00FD332A">
      <w:r>
        <w:rPr>
          <w:rFonts w:hint="eastAsia"/>
        </w:rPr>
        <w:t xml:space="preserve">RAN4 has made agreements on ACLR requirements captured in TR 38.921 during the study phase. </w:t>
      </w:r>
      <w:r w:rsidR="003E55DB">
        <w:rPr>
          <w:rFonts w:hint="eastAsia"/>
        </w:rPr>
        <w:t>T</w:t>
      </w:r>
      <w:r>
        <w:rPr>
          <w:rFonts w:hint="eastAsia"/>
        </w:rPr>
        <w:t xml:space="preserve">here is no need to revisit ACLR requirements unless technical issue is identified. It is proposed to directly adopt </w:t>
      </w:r>
      <w:r>
        <w:t xml:space="preserve">the </w:t>
      </w:r>
      <w:r>
        <w:rPr>
          <w:rFonts w:hint="eastAsia"/>
        </w:rPr>
        <w:t>ACLR</w:t>
      </w:r>
      <w:r>
        <w:t xml:space="preserve"> requirement defined in TR 38.921 for 6425-7125MHz</w:t>
      </w:r>
      <w:r>
        <w:rPr>
          <w:rFonts w:hint="eastAsia"/>
        </w:rPr>
        <w:t xml:space="preserve"> and pay more attention to other </w:t>
      </w:r>
      <w:r>
        <w:t>controversial</w:t>
      </w:r>
      <w:r>
        <w:rPr>
          <w:rFonts w:hint="eastAsia"/>
        </w:rPr>
        <w:t xml:space="preserve"> issues. </w:t>
      </w:r>
    </w:p>
    <w:p w:rsidR="00B5178D" w:rsidRDefault="00703E7A" w:rsidP="00A26F61">
      <w:pPr>
        <w:rPr>
          <w:b/>
          <w:sz w:val="20"/>
          <w:szCs w:val="20"/>
          <w:lang w:val="en-US"/>
        </w:rPr>
      </w:pPr>
      <w:r>
        <w:rPr>
          <w:rFonts w:hint="eastAsia"/>
          <w:b/>
          <w:sz w:val="20"/>
          <w:szCs w:val="20"/>
          <w:lang w:val="en-US"/>
        </w:rPr>
        <w:t>Proposal 3</w:t>
      </w:r>
      <w:r w:rsidR="00A53843" w:rsidRPr="00A53843">
        <w:rPr>
          <w:rFonts w:hint="eastAsia"/>
          <w:b/>
          <w:sz w:val="20"/>
          <w:szCs w:val="20"/>
          <w:lang w:val="en-US"/>
        </w:rPr>
        <w:t xml:space="preserve">: </w:t>
      </w:r>
      <w:r w:rsidR="00FD332A">
        <w:rPr>
          <w:rFonts w:hint="eastAsia"/>
          <w:b/>
          <w:sz w:val="20"/>
          <w:szCs w:val="20"/>
          <w:lang w:val="en-US"/>
        </w:rPr>
        <w:t>To a</w:t>
      </w:r>
      <w:r w:rsidR="00FD332A" w:rsidRPr="00FD332A">
        <w:rPr>
          <w:b/>
          <w:sz w:val="20"/>
          <w:szCs w:val="20"/>
          <w:lang w:val="en-US"/>
        </w:rPr>
        <w:t>dopt 26 dB ACLR for 6425-7125MHz</w:t>
      </w:r>
      <w:r w:rsidR="00FD332A">
        <w:rPr>
          <w:rFonts w:hint="eastAsia"/>
          <w:b/>
          <w:sz w:val="20"/>
          <w:szCs w:val="20"/>
          <w:lang w:val="en-US"/>
        </w:rPr>
        <w:t>.</w:t>
      </w:r>
      <w:r w:rsidR="00FD332A" w:rsidRPr="00FD332A">
        <w:rPr>
          <w:b/>
          <w:sz w:val="20"/>
          <w:szCs w:val="20"/>
          <w:lang w:val="en-US"/>
        </w:rPr>
        <w:t xml:space="preserve"> (PC3 UE).</w:t>
      </w:r>
    </w:p>
    <w:p w:rsidR="00C24722" w:rsidRPr="00896731" w:rsidRDefault="00C24722" w:rsidP="00A26F61">
      <w:pPr>
        <w:rPr>
          <w:b/>
          <w:sz w:val="20"/>
          <w:szCs w:val="20"/>
          <w:lang w:val="en-US"/>
        </w:rPr>
      </w:pPr>
    </w:p>
    <w:p w:rsidR="008C3769" w:rsidRPr="00A85915" w:rsidRDefault="004B216F" w:rsidP="00A85915">
      <w:pPr>
        <w:rPr>
          <w:b/>
          <w:sz w:val="20"/>
          <w:szCs w:val="20"/>
          <w:u w:val="single"/>
        </w:rPr>
      </w:pPr>
      <w:r>
        <w:rPr>
          <w:rFonts w:hint="eastAsia"/>
          <w:b/>
          <w:sz w:val="20"/>
          <w:szCs w:val="20"/>
          <w:u w:val="single"/>
        </w:rPr>
        <w:t>ACS</w:t>
      </w:r>
    </w:p>
    <w:p w:rsidR="00657DED" w:rsidRPr="00CB0DB7" w:rsidRDefault="00657DED" w:rsidP="00657DED">
      <w:r>
        <w:rPr>
          <w:rFonts w:hint="eastAsia"/>
        </w:rPr>
        <w:t xml:space="preserve">RAN4 has made agreements on ACS requirements captured in TR 38.921 during the study phase. There is no need to revisit </w:t>
      </w:r>
      <w:r w:rsidR="00A653B1">
        <w:rPr>
          <w:rFonts w:hint="eastAsia"/>
        </w:rPr>
        <w:t>ACS</w:t>
      </w:r>
      <w:r>
        <w:rPr>
          <w:rFonts w:hint="eastAsia"/>
        </w:rPr>
        <w:t xml:space="preserve"> requirements unless technical issue is identified. It is proposed to directly adopt </w:t>
      </w:r>
      <w:r>
        <w:t xml:space="preserve">the </w:t>
      </w:r>
      <w:r w:rsidR="00A653B1">
        <w:rPr>
          <w:rFonts w:hint="eastAsia"/>
        </w:rPr>
        <w:t xml:space="preserve">ACS </w:t>
      </w:r>
      <w:r>
        <w:t>requirement defined in TR 38.921 for 6425-7125MHz</w:t>
      </w:r>
      <w:r>
        <w:rPr>
          <w:rFonts w:hint="eastAsia"/>
        </w:rPr>
        <w:t xml:space="preserve"> and pay more attention to other </w:t>
      </w:r>
      <w:r>
        <w:t>controversial</w:t>
      </w:r>
      <w:r>
        <w:rPr>
          <w:rFonts w:hint="eastAsia"/>
        </w:rPr>
        <w:t xml:space="preserve"> issues. </w:t>
      </w:r>
    </w:p>
    <w:p w:rsidR="00243ED6" w:rsidRDefault="00F610A1" w:rsidP="00B9442F">
      <w:pPr>
        <w:rPr>
          <w:b/>
          <w:sz w:val="20"/>
          <w:szCs w:val="20"/>
        </w:rPr>
      </w:pPr>
      <w:r w:rsidRPr="00F610A1">
        <w:rPr>
          <w:rFonts w:hint="eastAsia"/>
          <w:b/>
          <w:sz w:val="20"/>
          <w:szCs w:val="20"/>
        </w:rPr>
        <w:t xml:space="preserve">Proposal </w:t>
      </w:r>
      <w:r w:rsidR="000157EC">
        <w:rPr>
          <w:rFonts w:hint="eastAsia"/>
          <w:b/>
          <w:sz w:val="20"/>
          <w:szCs w:val="20"/>
        </w:rPr>
        <w:t>4</w:t>
      </w:r>
      <w:r w:rsidRPr="00F610A1">
        <w:rPr>
          <w:rFonts w:hint="eastAsia"/>
          <w:b/>
          <w:sz w:val="20"/>
          <w:szCs w:val="20"/>
        </w:rPr>
        <w:t xml:space="preserve">: </w:t>
      </w:r>
      <w:r w:rsidR="00117469">
        <w:rPr>
          <w:rFonts w:hint="eastAsia"/>
          <w:b/>
          <w:sz w:val="20"/>
          <w:szCs w:val="20"/>
        </w:rPr>
        <w:t>To introduce 32dBc ACS for 6425-7125MHz.</w:t>
      </w:r>
    </w:p>
    <w:p w:rsidR="00D741A4" w:rsidRPr="00A455C0" w:rsidRDefault="00A62A0E"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973B9C">
        <w:rPr>
          <w:rFonts w:hint="eastAsia"/>
          <w:sz w:val="20"/>
          <w:lang w:val="en-US"/>
        </w:rPr>
        <w:t xml:space="preserve">mainly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BA5F60">
        <w:rPr>
          <w:rFonts w:hint="eastAsia"/>
          <w:sz w:val="20"/>
        </w:rPr>
        <w:t>UE RF requirements for 6GHz licensed band</w:t>
      </w:r>
      <w:r w:rsidR="00784284">
        <w:rPr>
          <w:rFonts w:hint="eastAsia"/>
          <w:sz w:val="20"/>
          <w:lang w:val="en-US"/>
        </w:rPr>
        <w:t xml:space="preserve">. The following </w:t>
      </w:r>
      <w:r w:rsidR="003F12D0">
        <w:rPr>
          <w:rFonts w:hint="eastAsia"/>
          <w:sz w:val="20"/>
          <w:lang w:val="en-US"/>
        </w:rPr>
        <w:t>proposal</w:t>
      </w:r>
      <w:r w:rsidR="00BB76D8">
        <w:rPr>
          <w:rFonts w:hint="eastAsia"/>
          <w:sz w:val="20"/>
          <w:lang w:val="en-US"/>
        </w:rPr>
        <w:t>s</w:t>
      </w:r>
      <w:r w:rsidR="003F12D0">
        <w:rPr>
          <w:rFonts w:hint="eastAsia"/>
          <w:sz w:val="20"/>
          <w:lang w:val="en-US"/>
        </w:rPr>
        <w:t xml:space="preserve"> </w:t>
      </w:r>
      <w:r w:rsidR="00784284">
        <w:rPr>
          <w:rFonts w:hint="eastAsia"/>
          <w:sz w:val="20"/>
          <w:lang w:val="en-US"/>
        </w:rPr>
        <w:t>are derived:</w:t>
      </w:r>
    </w:p>
    <w:p w:rsidR="000157EC" w:rsidRDefault="000157EC" w:rsidP="000157EC">
      <w:r w:rsidRPr="00703E7A">
        <w:rPr>
          <w:rFonts w:hint="eastAsia"/>
          <w:b/>
        </w:rPr>
        <w:t>Proposal 1: To keep the current MPR requirements</w:t>
      </w:r>
      <w:r>
        <w:rPr>
          <w:rFonts w:hint="eastAsia"/>
          <w:b/>
        </w:rPr>
        <w:t xml:space="preserve"> as a starting point.</w:t>
      </w:r>
    </w:p>
    <w:p w:rsidR="000157EC" w:rsidRPr="0043479D" w:rsidRDefault="000157EC" w:rsidP="000157EC">
      <w:pPr>
        <w:rPr>
          <w:b/>
          <w:sz w:val="20"/>
          <w:szCs w:val="20"/>
        </w:rPr>
      </w:pPr>
      <w:r w:rsidRPr="0043479D">
        <w:rPr>
          <w:rFonts w:hint="eastAsia"/>
          <w:b/>
          <w:sz w:val="20"/>
          <w:szCs w:val="20"/>
          <w:lang w:val="en-US"/>
        </w:rPr>
        <w:t xml:space="preserve">Proposal </w:t>
      </w:r>
      <w:r>
        <w:rPr>
          <w:rFonts w:hint="eastAsia"/>
          <w:b/>
          <w:sz w:val="20"/>
          <w:szCs w:val="20"/>
          <w:lang w:val="en-US"/>
        </w:rPr>
        <w:t>2: T</w:t>
      </w:r>
      <w:r w:rsidRPr="00FD332A">
        <w:rPr>
          <w:b/>
          <w:sz w:val="20"/>
          <w:szCs w:val="20"/>
          <w:lang w:val="en-US"/>
        </w:rPr>
        <w:t>o adopt the SEM requirement defined in TR 38.921 for 6425-7125MHz</w:t>
      </w:r>
      <w:r>
        <w:rPr>
          <w:rFonts w:hint="eastAsia"/>
          <w:b/>
          <w:sz w:val="20"/>
          <w:szCs w:val="20"/>
          <w:lang w:val="en-US"/>
        </w:rPr>
        <w:t>.</w:t>
      </w:r>
    </w:p>
    <w:p w:rsidR="000157EC" w:rsidRDefault="000157EC" w:rsidP="000157EC">
      <w:pPr>
        <w:rPr>
          <w:b/>
          <w:sz w:val="20"/>
          <w:szCs w:val="20"/>
          <w:lang w:val="en-US"/>
        </w:rPr>
      </w:pPr>
      <w:r>
        <w:rPr>
          <w:rFonts w:hint="eastAsia"/>
          <w:b/>
          <w:sz w:val="20"/>
          <w:szCs w:val="20"/>
          <w:lang w:val="en-US"/>
        </w:rPr>
        <w:t>Proposal 3</w:t>
      </w:r>
      <w:r w:rsidRPr="00A53843">
        <w:rPr>
          <w:rFonts w:hint="eastAsia"/>
          <w:b/>
          <w:sz w:val="20"/>
          <w:szCs w:val="20"/>
          <w:lang w:val="en-US"/>
        </w:rPr>
        <w:t xml:space="preserve">: </w:t>
      </w:r>
      <w:r>
        <w:rPr>
          <w:rFonts w:hint="eastAsia"/>
          <w:b/>
          <w:sz w:val="20"/>
          <w:szCs w:val="20"/>
          <w:lang w:val="en-US"/>
        </w:rPr>
        <w:t>To a</w:t>
      </w:r>
      <w:r w:rsidRPr="00FD332A">
        <w:rPr>
          <w:b/>
          <w:sz w:val="20"/>
          <w:szCs w:val="20"/>
          <w:lang w:val="en-US"/>
        </w:rPr>
        <w:t>dopt 26 dB ACLR for 6425-7125MHz</w:t>
      </w:r>
      <w:r>
        <w:rPr>
          <w:rFonts w:hint="eastAsia"/>
          <w:b/>
          <w:sz w:val="20"/>
          <w:szCs w:val="20"/>
          <w:lang w:val="en-US"/>
        </w:rPr>
        <w:t>.</w:t>
      </w:r>
      <w:r w:rsidRPr="00FD332A">
        <w:rPr>
          <w:b/>
          <w:sz w:val="20"/>
          <w:szCs w:val="20"/>
          <w:lang w:val="en-US"/>
        </w:rPr>
        <w:t xml:space="preserve"> (PC3 UE).</w:t>
      </w:r>
    </w:p>
    <w:p w:rsidR="000157EC" w:rsidRDefault="000157EC" w:rsidP="000157EC">
      <w:pPr>
        <w:rPr>
          <w:b/>
          <w:sz w:val="20"/>
          <w:szCs w:val="20"/>
        </w:rPr>
      </w:pPr>
      <w:r w:rsidRPr="00F610A1">
        <w:rPr>
          <w:rFonts w:hint="eastAsia"/>
          <w:b/>
          <w:sz w:val="20"/>
          <w:szCs w:val="20"/>
        </w:rPr>
        <w:t xml:space="preserve">Proposal </w:t>
      </w:r>
      <w:r>
        <w:rPr>
          <w:rFonts w:hint="eastAsia"/>
          <w:b/>
          <w:sz w:val="20"/>
          <w:szCs w:val="20"/>
        </w:rPr>
        <w:t>4</w:t>
      </w:r>
      <w:r w:rsidRPr="00F610A1">
        <w:rPr>
          <w:rFonts w:hint="eastAsia"/>
          <w:b/>
          <w:sz w:val="20"/>
          <w:szCs w:val="20"/>
        </w:rPr>
        <w:t xml:space="preserve">: </w:t>
      </w:r>
      <w:r>
        <w:rPr>
          <w:rFonts w:hint="eastAsia"/>
          <w:b/>
          <w:sz w:val="20"/>
          <w:szCs w:val="20"/>
        </w:rPr>
        <w:t>To introduce 32dBc ACS for 6425-7125MHz.</w:t>
      </w:r>
    </w:p>
    <w:p w:rsidR="000157EC" w:rsidRPr="000157EC" w:rsidRDefault="000157EC" w:rsidP="00E345EC">
      <w:pPr>
        <w:spacing w:before="0" w:after="120"/>
        <w:jc w:val="left"/>
        <w:rPr>
          <w:sz w:val="20"/>
        </w:rPr>
      </w:pPr>
    </w:p>
    <w:p w:rsidR="00966359" w:rsidRPr="000C4684" w:rsidRDefault="00EE45A3"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BA42C6" w:rsidRPr="00B70AB0" w:rsidRDefault="00B70AB0" w:rsidP="00B70AB0">
      <w:pPr>
        <w:pStyle w:val="ab"/>
        <w:numPr>
          <w:ilvl w:val="0"/>
          <w:numId w:val="25"/>
        </w:numPr>
        <w:jc w:val="left"/>
        <w:rPr>
          <w:sz w:val="20"/>
        </w:rPr>
      </w:pPr>
      <w:r w:rsidRPr="00B70AB0">
        <w:rPr>
          <w:sz w:val="20"/>
        </w:rPr>
        <w:t>R4-2202267</w:t>
      </w:r>
      <w:r>
        <w:rPr>
          <w:rFonts w:hint="eastAsia"/>
          <w:sz w:val="20"/>
        </w:rPr>
        <w:t xml:space="preserve">, </w:t>
      </w:r>
      <w:r w:rsidRPr="00B70AB0">
        <w:rPr>
          <w:sz w:val="20"/>
        </w:rPr>
        <w:t>WF on UE RF requirements for 6GHz licensed band</w:t>
      </w:r>
      <w:r>
        <w:rPr>
          <w:rFonts w:hint="eastAsia"/>
          <w:sz w:val="20"/>
        </w:rPr>
        <w:t xml:space="preserve">, </w:t>
      </w:r>
      <w:r w:rsidRPr="00B70AB0">
        <w:rPr>
          <w:sz w:val="20"/>
        </w:rPr>
        <w:t>Ericsson</w:t>
      </w:r>
      <w:r>
        <w:rPr>
          <w:rFonts w:hint="eastAsia"/>
          <w:sz w:val="20"/>
        </w:rPr>
        <w:t>, RAN4#101-bis-e</w:t>
      </w:r>
    </w:p>
    <w:sectPr w:rsidR="00BA42C6" w:rsidRPr="00B70AB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87A" w:rsidRDefault="0026287A" w:rsidP="0095591C">
      <w:pPr>
        <w:spacing w:after="60"/>
        <w:ind w:left="210"/>
      </w:pPr>
      <w:r>
        <w:separator/>
      </w:r>
    </w:p>
  </w:endnote>
  <w:endnote w:type="continuationSeparator" w:id="0">
    <w:p w:rsidR="0026287A" w:rsidRDefault="0026287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B216F">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87A" w:rsidRDefault="0026287A" w:rsidP="0095591C">
      <w:pPr>
        <w:spacing w:after="60"/>
        <w:ind w:left="210"/>
      </w:pPr>
      <w:r>
        <w:separator/>
      </w:r>
    </w:p>
  </w:footnote>
  <w:footnote w:type="continuationSeparator" w:id="0">
    <w:p w:rsidR="0026287A" w:rsidRDefault="0026287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95503C"/>
    <w:multiLevelType w:val="hybridMultilevel"/>
    <w:tmpl w:val="8DB613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E11F43"/>
    <w:multiLevelType w:val="hybridMultilevel"/>
    <w:tmpl w:val="05BC808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0B0C2A"/>
    <w:multiLevelType w:val="hybridMultilevel"/>
    <w:tmpl w:val="AF3AD7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633C3C16"/>
    <w:multiLevelType w:val="hybridMultilevel"/>
    <w:tmpl w:val="D45C804A"/>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82166D8"/>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9E22AF3"/>
    <w:multiLevelType w:val="hybridMultilevel"/>
    <w:tmpl w:val="F05A57BC"/>
    <w:lvl w:ilvl="0" w:tplc="12E8C9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15"/>
  </w:num>
  <w:num w:numId="4">
    <w:abstractNumId w:val="6"/>
  </w:num>
  <w:num w:numId="5">
    <w:abstractNumId w:val="22"/>
  </w:num>
  <w:num w:numId="6">
    <w:abstractNumId w:val="2"/>
  </w:num>
  <w:num w:numId="7">
    <w:abstractNumId w:val="16"/>
  </w:num>
  <w:num w:numId="8">
    <w:abstractNumId w:val="9"/>
  </w:num>
  <w:num w:numId="9">
    <w:abstractNumId w:val="20"/>
  </w:num>
  <w:num w:numId="10">
    <w:abstractNumId w:val="23"/>
  </w:num>
  <w:num w:numId="11">
    <w:abstractNumId w:val="25"/>
  </w:num>
  <w:num w:numId="12">
    <w:abstractNumId w:val="12"/>
  </w:num>
  <w:num w:numId="13">
    <w:abstractNumId w:val="13"/>
  </w:num>
  <w:num w:numId="14">
    <w:abstractNumId w:val="8"/>
  </w:num>
  <w:num w:numId="15">
    <w:abstractNumId w:val="19"/>
  </w:num>
  <w:num w:numId="16">
    <w:abstractNumId w:val="0"/>
  </w:num>
  <w:num w:numId="17">
    <w:abstractNumId w:val="11"/>
  </w:num>
  <w:num w:numId="18">
    <w:abstractNumId w:val="17"/>
  </w:num>
  <w:num w:numId="19">
    <w:abstractNumId w:val="7"/>
  </w:num>
  <w:num w:numId="20">
    <w:abstractNumId w:val="5"/>
  </w:num>
  <w:num w:numId="21">
    <w:abstractNumId w:val="4"/>
  </w:num>
  <w:num w:numId="22">
    <w:abstractNumId w:val="14"/>
  </w:num>
  <w:num w:numId="23">
    <w:abstractNumId w:val="10"/>
  </w:num>
  <w:num w:numId="24">
    <w:abstractNumId w:val="21"/>
  </w:num>
  <w:num w:numId="25">
    <w:abstractNumId w:val="24"/>
  </w:num>
  <w:num w:numId="26">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43"/>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4D86"/>
    <w:rsid w:val="000157EC"/>
    <w:rsid w:val="0001585C"/>
    <w:rsid w:val="000162AE"/>
    <w:rsid w:val="00016747"/>
    <w:rsid w:val="00016A70"/>
    <w:rsid w:val="00016A7B"/>
    <w:rsid w:val="00017C2C"/>
    <w:rsid w:val="000202A9"/>
    <w:rsid w:val="00020811"/>
    <w:rsid w:val="000215D2"/>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276CF"/>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DF4"/>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9F"/>
    <w:rsid w:val="00045FD9"/>
    <w:rsid w:val="00046636"/>
    <w:rsid w:val="00047A44"/>
    <w:rsid w:val="00047DDD"/>
    <w:rsid w:val="00051A1C"/>
    <w:rsid w:val="00051DF7"/>
    <w:rsid w:val="00051E0A"/>
    <w:rsid w:val="00052A17"/>
    <w:rsid w:val="00052BBE"/>
    <w:rsid w:val="00053439"/>
    <w:rsid w:val="00053B8F"/>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676"/>
    <w:rsid w:val="0006277E"/>
    <w:rsid w:val="00062CE1"/>
    <w:rsid w:val="000631B6"/>
    <w:rsid w:val="00063CB7"/>
    <w:rsid w:val="00063F75"/>
    <w:rsid w:val="00064AD2"/>
    <w:rsid w:val="00064BBF"/>
    <w:rsid w:val="0006525D"/>
    <w:rsid w:val="000654EF"/>
    <w:rsid w:val="000656D9"/>
    <w:rsid w:val="00066925"/>
    <w:rsid w:val="00066F7E"/>
    <w:rsid w:val="00067C58"/>
    <w:rsid w:val="00070174"/>
    <w:rsid w:val="00070416"/>
    <w:rsid w:val="0007112E"/>
    <w:rsid w:val="00071CC3"/>
    <w:rsid w:val="00071F41"/>
    <w:rsid w:val="0007217E"/>
    <w:rsid w:val="00072825"/>
    <w:rsid w:val="00072C64"/>
    <w:rsid w:val="000733A4"/>
    <w:rsid w:val="00073720"/>
    <w:rsid w:val="00073947"/>
    <w:rsid w:val="00073B2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174"/>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D75"/>
    <w:rsid w:val="00097BE5"/>
    <w:rsid w:val="000A0D44"/>
    <w:rsid w:val="000A0E87"/>
    <w:rsid w:val="000A17DB"/>
    <w:rsid w:val="000A1E6E"/>
    <w:rsid w:val="000A1F41"/>
    <w:rsid w:val="000A3401"/>
    <w:rsid w:val="000A41E3"/>
    <w:rsid w:val="000A429C"/>
    <w:rsid w:val="000A42F1"/>
    <w:rsid w:val="000A63B1"/>
    <w:rsid w:val="000A6A7D"/>
    <w:rsid w:val="000B0455"/>
    <w:rsid w:val="000B0ECD"/>
    <w:rsid w:val="000B132D"/>
    <w:rsid w:val="000B29E0"/>
    <w:rsid w:val="000B2B22"/>
    <w:rsid w:val="000B2EDB"/>
    <w:rsid w:val="000B2EE2"/>
    <w:rsid w:val="000B5088"/>
    <w:rsid w:val="000B5C46"/>
    <w:rsid w:val="000B5D8E"/>
    <w:rsid w:val="000B77CC"/>
    <w:rsid w:val="000B7C0C"/>
    <w:rsid w:val="000B7F83"/>
    <w:rsid w:val="000C0406"/>
    <w:rsid w:val="000C0426"/>
    <w:rsid w:val="000C080D"/>
    <w:rsid w:val="000C0DEB"/>
    <w:rsid w:val="000C0EC6"/>
    <w:rsid w:val="000C0F2C"/>
    <w:rsid w:val="000C169E"/>
    <w:rsid w:val="000C20B9"/>
    <w:rsid w:val="000C213D"/>
    <w:rsid w:val="000C25DF"/>
    <w:rsid w:val="000C3505"/>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180"/>
    <w:rsid w:val="000D727C"/>
    <w:rsid w:val="000D7A35"/>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904"/>
    <w:rsid w:val="000E6FAE"/>
    <w:rsid w:val="000F04CD"/>
    <w:rsid w:val="000F0AA9"/>
    <w:rsid w:val="000F0FCE"/>
    <w:rsid w:val="000F1534"/>
    <w:rsid w:val="000F1894"/>
    <w:rsid w:val="000F28F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4F7"/>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25E"/>
    <w:rsid w:val="00117363"/>
    <w:rsid w:val="00117469"/>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002"/>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9CA"/>
    <w:rsid w:val="00160F54"/>
    <w:rsid w:val="0016115A"/>
    <w:rsid w:val="00161212"/>
    <w:rsid w:val="001612D1"/>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77F0B"/>
    <w:rsid w:val="001800ED"/>
    <w:rsid w:val="001801B1"/>
    <w:rsid w:val="00180B1D"/>
    <w:rsid w:val="001818F5"/>
    <w:rsid w:val="001824DC"/>
    <w:rsid w:val="0018284D"/>
    <w:rsid w:val="00182A33"/>
    <w:rsid w:val="00182CB9"/>
    <w:rsid w:val="00183510"/>
    <w:rsid w:val="00183631"/>
    <w:rsid w:val="00183D3B"/>
    <w:rsid w:val="0018517C"/>
    <w:rsid w:val="00185406"/>
    <w:rsid w:val="00185C08"/>
    <w:rsid w:val="00186108"/>
    <w:rsid w:val="00186A12"/>
    <w:rsid w:val="00186BC6"/>
    <w:rsid w:val="00186E7B"/>
    <w:rsid w:val="001906E8"/>
    <w:rsid w:val="00190995"/>
    <w:rsid w:val="00191450"/>
    <w:rsid w:val="0019169B"/>
    <w:rsid w:val="001926AE"/>
    <w:rsid w:val="0019278D"/>
    <w:rsid w:val="00193417"/>
    <w:rsid w:val="001938EF"/>
    <w:rsid w:val="00193A6E"/>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D1F"/>
    <w:rsid w:val="001D1F9C"/>
    <w:rsid w:val="001D2EA8"/>
    <w:rsid w:val="001D40F2"/>
    <w:rsid w:val="001D45D5"/>
    <w:rsid w:val="001D49AD"/>
    <w:rsid w:val="001D4FCF"/>
    <w:rsid w:val="001D580C"/>
    <w:rsid w:val="001D6C2E"/>
    <w:rsid w:val="001D7430"/>
    <w:rsid w:val="001D75ED"/>
    <w:rsid w:val="001D7B02"/>
    <w:rsid w:val="001E074D"/>
    <w:rsid w:val="001E0FFF"/>
    <w:rsid w:val="001E1749"/>
    <w:rsid w:val="001E18A5"/>
    <w:rsid w:val="001E350E"/>
    <w:rsid w:val="001E3865"/>
    <w:rsid w:val="001E3CD4"/>
    <w:rsid w:val="001E3F28"/>
    <w:rsid w:val="001E4543"/>
    <w:rsid w:val="001E4F14"/>
    <w:rsid w:val="001E5955"/>
    <w:rsid w:val="001E5E16"/>
    <w:rsid w:val="001E6489"/>
    <w:rsid w:val="001E6521"/>
    <w:rsid w:val="001E65EC"/>
    <w:rsid w:val="001E6908"/>
    <w:rsid w:val="001E6C0B"/>
    <w:rsid w:val="001E6CA5"/>
    <w:rsid w:val="001E6D07"/>
    <w:rsid w:val="001E783E"/>
    <w:rsid w:val="001E7A1E"/>
    <w:rsid w:val="001E7D31"/>
    <w:rsid w:val="001E7FA2"/>
    <w:rsid w:val="001F015F"/>
    <w:rsid w:val="001F0782"/>
    <w:rsid w:val="001F0ECB"/>
    <w:rsid w:val="001F1A83"/>
    <w:rsid w:val="001F29FE"/>
    <w:rsid w:val="001F2EC6"/>
    <w:rsid w:val="001F395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5F4"/>
    <w:rsid w:val="00220892"/>
    <w:rsid w:val="002208C7"/>
    <w:rsid w:val="00221759"/>
    <w:rsid w:val="00222101"/>
    <w:rsid w:val="00222EA5"/>
    <w:rsid w:val="002230F7"/>
    <w:rsid w:val="00223C3B"/>
    <w:rsid w:val="00224538"/>
    <w:rsid w:val="00224DCF"/>
    <w:rsid w:val="00224E58"/>
    <w:rsid w:val="00225185"/>
    <w:rsid w:val="002252B4"/>
    <w:rsid w:val="00225716"/>
    <w:rsid w:val="00225A03"/>
    <w:rsid w:val="002260E9"/>
    <w:rsid w:val="002265F5"/>
    <w:rsid w:val="0022699C"/>
    <w:rsid w:val="00226CA1"/>
    <w:rsid w:val="00227453"/>
    <w:rsid w:val="0022787B"/>
    <w:rsid w:val="00227A33"/>
    <w:rsid w:val="00227A4E"/>
    <w:rsid w:val="00230CEA"/>
    <w:rsid w:val="002311E9"/>
    <w:rsid w:val="002313DA"/>
    <w:rsid w:val="00231A6F"/>
    <w:rsid w:val="00232336"/>
    <w:rsid w:val="002323A9"/>
    <w:rsid w:val="002326B4"/>
    <w:rsid w:val="0023281F"/>
    <w:rsid w:val="002332A7"/>
    <w:rsid w:val="00233C69"/>
    <w:rsid w:val="0023412D"/>
    <w:rsid w:val="00234440"/>
    <w:rsid w:val="00234E9F"/>
    <w:rsid w:val="00235545"/>
    <w:rsid w:val="00236307"/>
    <w:rsid w:val="0023685C"/>
    <w:rsid w:val="0024094A"/>
    <w:rsid w:val="00240A6A"/>
    <w:rsid w:val="00241551"/>
    <w:rsid w:val="00241E48"/>
    <w:rsid w:val="00241EED"/>
    <w:rsid w:val="00243682"/>
    <w:rsid w:val="00243E93"/>
    <w:rsid w:val="00243ED6"/>
    <w:rsid w:val="002443EF"/>
    <w:rsid w:val="00244D36"/>
    <w:rsid w:val="002450C7"/>
    <w:rsid w:val="002456E4"/>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56D33"/>
    <w:rsid w:val="002608C8"/>
    <w:rsid w:val="0026096D"/>
    <w:rsid w:val="002616B3"/>
    <w:rsid w:val="00261B17"/>
    <w:rsid w:val="00261BE9"/>
    <w:rsid w:val="00262371"/>
    <w:rsid w:val="00262400"/>
    <w:rsid w:val="0026287A"/>
    <w:rsid w:val="0026299E"/>
    <w:rsid w:val="00262B9D"/>
    <w:rsid w:val="00262F20"/>
    <w:rsid w:val="00263192"/>
    <w:rsid w:val="002633BA"/>
    <w:rsid w:val="00263D3B"/>
    <w:rsid w:val="002640FC"/>
    <w:rsid w:val="00264B1A"/>
    <w:rsid w:val="00264DE6"/>
    <w:rsid w:val="00264EEA"/>
    <w:rsid w:val="002653EC"/>
    <w:rsid w:val="00265891"/>
    <w:rsid w:val="002661E1"/>
    <w:rsid w:val="0026675C"/>
    <w:rsid w:val="0026699D"/>
    <w:rsid w:val="00266EB1"/>
    <w:rsid w:val="00267D8B"/>
    <w:rsid w:val="0027010E"/>
    <w:rsid w:val="00270783"/>
    <w:rsid w:val="00270854"/>
    <w:rsid w:val="00270FC5"/>
    <w:rsid w:val="002714EE"/>
    <w:rsid w:val="00272359"/>
    <w:rsid w:val="00272B18"/>
    <w:rsid w:val="002730B6"/>
    <w:rsid w:val="0027344F"/>
    <w:rsid w:val="00273690"/>
    <w:rsid w:val="00273AEF"/>
    <w:rsid w:val="002740E0"/>
    <w:rsid w:val="00276014"/>
    <w:rsid w:val="00276AD5"/>
    <w:rsid w:val="00276AFC"/>
    <w:rsid w:val="00277607"/>
    <w:rsid w:val="00277809"/>
    <w:rsid w:val="002800A9"/>
    <w:rsid w:val="0028041A"/>
    <w:rsid w:val="00281149"/>
    <w:rsid w:val="00282A0D"/>
    <w:rsid w:val="002836DA"/>
    <w:rsid w:val="00283834"/>
    <w:rsid w:val="0028427E"/>
    <w:rsid w:val="00286E8D"/>
    <w:rsid w:val="002870BD"/>
    <w:rsid w:val="002900B2"/>
    <w:rsid w:val="00290653"/>
    <w:rsid w:val="002911CD"/>
    <w:rsid w:val="002911D9"/>
    <w:rsid w:val="00291EEE"/>
    <w:rsid w:val="0029264F"/>
    <w:rsid w:val="002928FA"/>
    <w:rsid w:val="00292D36"/>
    <w:rsid w:val="0029431D"/>
    <w:rsid w:val="002946F7"/>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22B"/>
    <w:rsid w:val="002A797D"/>
    <w:rsid w:val="002A7AED"/>
    <w:rsid w:val="002B03AF"/>
    <w:rsid w:val="002B0985"/>
    <w:rsid w:val="002B0A55"/>
    <w:rsid w:val="002B0E2F"/>
    <w:rsid w:val="002B1252"/>
    <w:rsid w:val="002B12D7"/>
    <w:rsid w:val="002B14C7"/>
    <w:rsid w:val="002B1604"/>
    <w:rsid w:val="002B1C4E"/>
    <w:rsid w:val="002B27C2"/>
    <w:rsid w:val="002B285E"/>
    <w:rsid w:val="002B33EB"/>
    <w:rsid w:val="002B38BE"/>
    <w:rsid w:val="002B42A3"/>
    <w:rsid w:val="002B45BA"/>
    <w:rsid w:val="002B4B1F"/>
    <w:rsid w:val="002B4B66"/>
    <w:rsid w:val="002B4F0C"/>
    <w:rsid w:val="002B5877"/>
    <w:rsid w:val="002B6225"/>
    <w:rsid w:val="002B650E"/>
    <w:rsid w:val="002B6C9B"/>
    <w:rsid w:val="002B7489"/>
    <w:rsid w:val="002B75C6"/>
    <w:rsid w:val="002B7B17"/>
    <w:rsid w:val="002B7EDA"/>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56F"/>
    <w:rsid w:val="002D07DD"/>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D7DFB"/>
    <w:rsid w:val="002E08C8"/>
    <w:rsid w:val="002E0A6B"/>
    <w:rsid w:val="002E0E14"/>
    <w:rsid w:val="002E1B44"/>
    <w:rsid w:val="002E1DF3"/>
    <w:rsid w:val="002E255E"/>
    <w:rsid w:val="002E26A2"/>
    <w:rsid w:val="002E3542"/>
    <w:rsid w:val="002E38EB"/>
    <w:rsid w:val="002E3C40"/>
    <w:rsid w:val="002E3CAD"/>
    <w:rsid w:val="002E4370"/>
    <w:rsid w:val="002E4536"/>
    <w:rsid w:val="002E48E7"/>
    <w:rsid w:val="002E5491"/>
    <w:rsid w:val="002E5A32"/>
    <w:rsid w:val="002E5C79"/>
    <w:rsid w:val="002E6CEA"/>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BEA"/>
    <w:rsid w:val="002F7F34"/>
    <w:rsid w:val="003004CF"/>
    <w:rsid w:val="0030088F"/>
    <w:rsid w:val="00300CB7"/>
    <w:rsid w:val="00300D60"/>
    <w:rsid w:val="003015FC"/>
    <w:rsid w:val="00301CF2"/>
    <w:rsid w:val="00302DC2"/>
    <w:rsid w:val="00302DD6"/>
    <w:rsid w:val="00302FE1"/>
    <w:rsid w:val="00303320"/>
    <w:rsid w:val="003036B7"/>
    <w:rsid w:val="00304F5D"/>
    <w:rsid w:val="00305562"/>
    <w:rsid w:val="00305889"/>
    <w:rsid w:val="003059E0"/>
    <w:rsid w:val="00305F52"/>
    <w:rsid w:val="00306086"/>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4C4"/>
    <w:rsid w:val="00323BFE"/>
    <w:rsid w:val="00323F81"/>
    <w:rsid w:val="003244E9"/>
    <w:rsid w:val="00324E91"/>
    <w:rsid w:val="00325E1A"/>
    <w:rsid w:val="003260D3"/>
    <w:rsid w:val="003268B5"/>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3A9"/>
    <w:rsid w:val="00335BAF"/>
    <w:rsid w:val="00337700"/>
    <w:rsid w:val="00341432"/>
    <w:rsid w:val="003434AB"/>
    <w:rsid w:val="0034365C"/>
    <w:rsid w:val="00343B9A"/>
    <w:rsid w:val="0034428A"/>
    <w:rsid w:val="003444CF"/>
    <w:rsid w:val="003449DA"/>
    <w:rsid w:val="003454F3"/>
    <w:rsid w:val="003465E0"/>
    <w:rsid w:val="003467D9"/>
    <w:rsid w:val="00346872"/>
    <w:rsid w:val="00346CAD"/>
    <w:rsid w:val="00346D6D"/>
    <w:rsid w:val="00347AA1"/>
    <w:rsid w:val="00347F3B"/>
    <w:rsid w:val="00350933"/>
    <w:rsid w:val="00350979"/>
    <w:rsid w:val="00350A2C"/>
    <w:rsid w:val="00351A25"/>
    <w:rsid w:val="00352026"/>
    <w:rsid w:val="00352304"/>
    <w:rsid w:val="00352AE6"/>
    <w:rsid w:val="0035559F"/>
    <w:rsid w:val="00355EA6"/>
    <w:rsid w:val="00355FD5"/>
    <w:rsid w:val="00356B37"/>
    <w:rsid w:val="00356E4B"/>
    <w:rsid w:val="00357063"/>
    <w:rsid w:val="003570E9"/>
    <w:rsid w:val="00357929"/>
    <w:rsid w:val="00357B9D"/>
    <w:rsid w:val="00357D4A"/>
    <w:rsid w:val="00357E98"/>
    <w:rsid w:val="00360BD9"/>
    <w:rsid w:val="00360C10"/>
    <w:rsid w:val="00361305"/>
    <w:rsid w:val="003623EA"/>
    <w:rsid w:val="00363CFD"/>
    <w:rsid w:val="00363D20"/>
    <w:rsid w:val="00363E17"/>
    <w:rsid w:val="003641C1"/>
    <w:rsid w:val="00364B7B"/>
    <w:rsid w:val="00365388"/>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39"/>
    <w:rsid w:val="003734DF"/>
    <w:rsid w:val="0037431A"/>
    <w:rsid w:val="003746CD"/>
    <w:rsid w:val="00375343"/>
    <w:rsid w:val="00375529"/>
    <w:rsid w:val="00375A80"/>
    <w:rsid w:val="00375CC9"/>
    <w:rsid w:val="00375D1B"/>
    <w:rsid w:val="00376982"/>
    <w:rsid w:val="00376CA3"/>
    <w:rsid w:val="00376F17"/>
    <w:rsid w:val="003804A9"/>
    <w:rsid w:val="00380537"/>
    <w:rsid w:val="00380B63"/>
    <w:rsid w:val="00380DFA"/>
    <w:rsid w:val="00381A7A"/>
    <w:rsid w:val="003824F1"/>
    <w:rsid w:val="003827BD"/>
    <w:rsid w:val="003829A5"/>
    <w:rsid w:val="00382E70"/>
    <w:rsid w:val="00382EEE"/>
    <w:rsid w:val="0038449B"/>
    <w:rsid w:val="00385164"/>
    <w:rsid w:val="003852C6"/>
    <w:rsid w:val="003859E9"/>
    <w:rsid w:val="00386389"/>
    <w:rsid w:val="003863CF"/>
    <w:rsid w:val="00386660"/>
    <w:rsid w:val="003903C7"/>
    <w:rsid w:val="003903E7"/>
    <w:rsid w:val="003908B9"/>
    <w:rsid w:val="00390AD3"/>
    <w:rsid w:val="0039101D"/>
    <w:rsid w:val="00391319"/>
    <w:rsid w:val="0039185B"/>
    <w:rsid w:val="00391A8C"/>
    <w:rsid w:val="00391E96"/>
    <w:rsid w:val="003926A6"/>
    <w:rsid w:val="0039316F"/>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57"/>
    <w:rsid w:val="003A41F5"/>
    <w:rsid w:val="003A46B8"/>
    <w:rsid w:val="003A4754"/>
    <w:rsid w:val="003A4ACD"/>
    <w:rsid w:val="003A4E03"/>
    <w:rsid w:val="003A5DF7"/>
    <w:rsid w:val="003A5EF2"/>
    <w:rsid w:val="003A6679"/>
    <w:rsid w:val="003A6A49"/>
    <w:rsid w:val="003A6D47"/>
    <w:rsid w:val="003B01CF"/>
    <w:rsid w:val="003B041E"/>
    <w:rsid w:val="003B0CDD"/>
    <w:rsid w:val="003B1AAD"/>
    <w:rsid w:val="003B2154"/>
    <w:rsid w:val="003B3318"/>
    <w:rsid w:val="003B56C8"/>
    <w:rsid w:val="003B58C8"/>
    <w:rsid w:val="003B5D8B"/>
    <w:rsid w:val="003B6ADF"/>
    <w:rsid w:val="003B7669"/>
    <w:rsid w:val="003B77DA"/>
    <w:rsid w:val="003B7BD4"/>
    <w:rsid w:val="003C0368"/>
    <w:rsid w:val="003C05F4"/>
    <w:rsid w:val="003C0B14"/>
    <w:rsid w:val="003C0CEC"/>
    <w:rsid w:val="003C0FF1"/>
    <w:rsid w:val="003C3770"/>
    <w:rsid w:val="003C40C7"/>
    <w:rsid w:val="003C4A6B"/>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7DE"/>
    <w:rsid w:val="003E2E49"/>
    <w:rsid w:val="003E2F77"/>
    <w:rsid w:val="003E3913"/>
    <w:rsid w:val="003E435B"/>
    <w:rsid w:val="003E48B0"/>
    <w:rsid w:val="003E496C"/>
    <w:rsid w:val="003E55DB"/>
    <w:rsid w:val="003E5609"/>
    <w:rsid w:val="003E5ECD"/>
    <w:rsid w:val="003E63DD"/>
    <w:rsid w:val="003E69A8"/>
    <w:rsid w:val="003E7060"/>
    <w:rsid w:val="003E736B"/>
    <w:rsid w:val="003F003A"/>
    <w:rsid w:val="003F0344"/>
    <w:rsid w:val="003F12D0"/>
    <w:rsid w:val="003F1A35"/>
    <w:rsid w:val="003F2302"/>
    <w:rsid w:val="003F4519"/>
    <w:rsid w:val="003F453B"/>
    <w:rsid w:val="003F4816"/>
    <w:rsid w:val="003F49B8"/>
    <w:rsid w:val="003F4D47"/>
    <w:rsid w:val="003F563C"/>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ED1"/>
    <w:rsid w:val="00415FEA"/>
    <w:rsid w:val="004174BF"/>
    <w:rsid w:val="00417A74"/>
    <w:rsid w:val="00417B0E"/>
    <w:rsid w:val="00417EBC"/>
    <w:rsid w:val="00420400"/>
    <w:rsid w:val="004212FB"/>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BCA"/>
    <w:rsid w:val="004314DB"/>
    <w:rsid w:val="0043214F"/>
    <w:rsid w:val="00432268"/>
    <w:rsid w:val="00432486"/>
    <w:rsid w:val="00432D94"/>
    <w:rsid w:val="004332A6"/>
    <w:rsid w:val="004335E3"/>
    <w:rsid w:val="00433AFA"/>
    <w:rsid w:val="0043479D"/>
    <w:rsid w:val="004349CD"/>
    <w:rsid w:val="004351CD"/>
    <w:rsid w:val="004353D2"/>
    <w:rsid w:val="00435574"/>
    <w:rsid w:val="00436C58"/>
    <w:rsid w:val="0043781B"/>
    <w:rsid w:val="00437EB0"/>
    <w:rsid w:val="00440E83"/>
    <w:rsid w:val="00441341"/>
    <w:rsid w:val="0044159F"/>
    <w:rsid w:val="00441695"/>
    <w:rsid w:val="004419A7"/>
    <w:rsid w:val="00441C58"/>
    <w:rsid w:val="00442181"/>
    <w:rsid w:val="00443057"/>
    <w:rsid w:val="004434BD"/>
    <w:rsid w:val="00443751"/>
    <w:rsid w:val="00443F8E"/>
    <w:rsid w:val="00443F99"/>
    <w:rsid w:val="0044436C"/>
    <w:rsid w:val="00444CAF"/>
    <w:rsid w:val="0044602A"/>
    <w:rsid w:val="0044612C"/>
    <w:rsid w:val="004465E5"/>
    <w:rsid w:val="00446DDE"/>
    <w:rsid w:val="00447075"/>
    <w:rsid w:val="004473A6"/>
    <w:rsid w:val="00447E14"/>
    <w:rsid w:val="0045063D"/>
    <w:rsid w:val="00450A4D"/>
    <w:rsid w:val="00451477"/>
    <w:rsid w:val="004519AA"/>
    <w:rsid w:val="00451ACD"/>
    <w:rsid w:val="00451BB9"/>
    <w:rsid w:val="00451EAE"/>
    <w:rsid w:val="004529D6"/>
    <w:rsid w:val="0045401D"/>
    <w:rsid w:val="00454159"/>
    <w:rsid w:val="0045452E"/>
    <w:rsid w:val="00454ED4"/>
    <w:rsid w:val="00454F80"/>
    <w:rsid w:val="0045504A"/>
    <w:rsid w:val="004555D6"/>
    <w:rsid w:val="00457840"/>
    <w:rsid w:val="00460B0C"/>
    <w:rsid w:val="00461021"/>
    <w:rsid w:val="00461375"/>
    <w:rsid w:val="0046175B"/>
    <w:rsid w:val="00461D62"/>
    <w:rsid w:val="00462927"/>
    <w:rsid w:val="00462955"/>
    <w:rsid w:val="00462987"/>
    <w:rsid w:val="004647B1"/>
    <w:rsid w:val="00464BAE"/>
    <w:rsid w:val="00464F6F"/>
    <w:rsid w:val="004656A9"/>
    <w:rsid w:val="004659BA"/>
    <w:rsid w:val="00465B13"/>
    <w:rsid w:val="00465D9A"/>
    <w:rsid w:val="004669C7"/>
    <w:rsid w:val="00466F00"/>
    <w:rsid w:val="00466FE2"/>
    <w:rsid w:val="00467619"/>
    <w:rsid w:val="00467807"/>
    <w:rsid w:val="00467B94"/>
    <w:rsid w:val="004707BB"/>
    <w:rsid w:val="00471F8A"/>
    <w:rsid w:val="00472B0E"/>
    <w:rsid w:val="00472C57"/>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30"/>
    <w:rsid w:val="00484751"/>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C8"/>
    <w:rsid w:val="004919C4"/>
    <w:rsid w:val="00491D27"/>
    <w:rsid w:val="0049204F"/>
    <w:rsid w:val="0049205D"/>
    <w:rsid w:val="00492D70"/>
    <w:rsid w:val="0049332F"/>
    <w:rsid w:val="0049430B"/>
    <w:rsid w:val="004945BE"/>
    <w:rsid w:val="00495AD8"/>
    <w:rsid w:val="00495B3E"/>
    <w:rsid w:val="00495C87"/>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A7B29"/>
    <w:rsid w:val="004B011F"/>
    <w:rsid w:val="004B07CA"/>
    <w:rsid w:val="004B1152"/>
    <w:rsid w:val="004B1C88"/>
    <w:rsid w:val="004B1D8E"/>
    <w:rsid w:val="004B1E81"/>
    <w:rsid w:val="004B216F"/>
    <w:rsid w:val="004B26B3"/>
    <w:rsid w:val="004B283F"/>
    <w:rsid w:val="004B3A3D"/>
    <w:rsid w:val="004B3EE8"/>
    <w:rsid w:val="004B3F22"/>
    <w:rsid w:val="004B4C21"/>
    <w:rsid w:val="004B655A"/>
    <w:rsid w:val="004B6DDA"/>
    <w:rsid w:val="004C00CD"/>
    <w:rsid w:val="004C045C"/>
    <w:rsid w:val="004C0C3D"/>
    <w:rsid w:val="004C0F7A"/>
    <w:rsid w:val="004C111A"/>
    <w:rsid w:val="004C1A06"/>
    <w:rsid w:val="004C1DA7"/>
    <w:rsid w:val="004C25EB"/>
    <w:rsid w:val="004C2995"/>
    <w:rsid w:val="004C2F78"/>
    <w:rsid w:val="004C33C2"/>
    <w:rsid w:val="004C3522"/>
    <w:rsid w:val="004C4037"/>
    <w:rsid w:val="004C43D7"/>
    <w:rsid w:val="004C4BF3"/>
    <w:rsid w:val="004C4C7A"/>
    <w:rsid w:val="004C51CD"/>
    <w:rsid w:val="004C5CC7"/>
    <w:rsid w:val="004C5DC4"/>
    <w:rsid w:val="004C6562"/>
    <w:rsid w:val="004C6670"/>
    <w:rsid w:val="004C6999"/>
    <w:rsid w:val="004C69A0"/>
    <w:rsid w:val="004C76EF"/>
    <w:rsid w:val="004C785A"/>
    <w:rsid w:val="004D0753"/>
    <w:rsid w:val="004D0E14"/>
    <w:rsid w:val="004D152D"/>
    <w:rsid w:val="004D1D9B"/>
    <w:rsid w:val="004D2299"/>
    <w:rsid w:val="004D26C5"/>
    <w:rsid w:val="004D2785"/>
    <w:rsid w:val="004D2D51"/>
    <w:rsid w:val="004D3152"/>
    <w:rsid w:val="004D32FB"/>
    <w:rsid w:val="004D369A"/>
    <w:rsid w:val="004D374B"/>
    <w:rsid w:val="004D39E3"/>
    <w:rsid w:val="004D3E32"/>
    <w:rsid w:val="004D3F3E"/>
    <w:rsid w:val="004D429A"/>
    <w:rsid w:val="004D4D5D"/>
    <w:rsid w:val="004D5075"/>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B7"/>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16A"/>
    <w:rsid w:val="00505339"/>
    <w:rsid w:val="00505587"/>
    <w:rsid w:val="00505C1E"/>
    <w:rsid w:val="00505DBA"/>
    <w:rsid w:val="00506364"/>
    <w:rsid w:val="005067B7"/>
    <w:rsid w:val="005069A0"/>
    <w:rsid w:val="00507558"/>
    <w:rsid w:val="00507C0F"/>
    <w:rsid w:val="00510232"/>
    <w:rsid w:val="005109E1"/>
    <w:rsid w:val="00511432"/>
    <w:rsid w:val="005115CD"/>
    <w:rsid w:val="00511908"/>
    <w:rsid w:val="00512AAA"/>
    <w:rsid w:val="00513386"/>
    <w:rsid w:val="00513B88"/>
    <w:rsid w:val="00514E07"/>
    <w:rsid w:val="00515226"/>
    <w:rsid w:val="00515ACA"/>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47E"/>
    <w:rsid w:val="0053072F"/>
    <w:rsid w:val="005311E0"/>
    <w:rsid w:val="00531822"/>
    <w:rsid w:val="00531DD1"/>
    <w:rsid w:val="00532032"/>
    <w:rsid w:val="005321D8"/>
    <w:rsid w:val="005325B8"/>
    <w:rsid w:val="0053313C"/>
    <w:rsid w:val="005333A6"/>
    <w:rsid w:val="00533645"/>
    <w:rsid w:val="005343FE"/>
    <w:rsid w:val="0053460C"/>
    <w:rsid w:val="00534C96"/>
    <w:rsid w:val="00535C7E"/>
    <w:rsid w:val="00536BC4"/>
    <w:rsid w:val="00536E9E"/>
    <w:rsid w:val="005372F5"/>
    <w:rsid w:val="00537679"/>
    <w:rsid w:val="005402C3"/>
    <w:rsid w:val="00540591"/>
    <w:rsid w:val="00541194"/>
    <w:rsid w:val="00541FF4"/>
    <w:rsid w:val="005423C2"/>
    <w:rsid w:val="005430EA"/>
    <w:rsid w:val="00543825"/>
    <w:rsid w:val="00543F5D"/>
    <w:rsid w:val="0054412E"/>
    <w:rsid w:val="005449B5"/>
    <w:rsid w:val="00544E2B"/>
    <w:rsid w:val="00544F99"/>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BF"/>
    <w:rsid w:val="005530D6"/>
    <w:rsid w:val="00553505"/>
    <w:rsid w:val="0055596E"/>
    <w:rsid w:val="00555EE2"/>
    <w:rsid w:val="00556087"/>
    <w:rsid w:val="005564ED"/>
    <w:rsid w:val="00556626"/>
    <w:rsid w:val="005568E9"/>
    <w:rsid w:val="00557266"/>
    <w:rsid w:val="00557651"/>
    <w:rsid w:val="00560084"/>
    <w:rsid w:val="00560402"/>
    <w:rsid w:val="005604A0"/>
    <w:rsid w:val="0056192B"/>
    <w:rsid w:val="00561C89"/>
    <w:rsid w:val="00562209"/>
    <w:rsid w:val="0056223F"/>
    <w:rsid w:val="00563463"/>
    <w:rsid w:val="00563D7C"/>
    <w:rsid w:val="005640F2"/>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5972"/>
    <w:rsid w:val="005763E8"/>
    <w:rsid w:val="00577346"/>
    <w:rsid w:val="0057749F"/>
    <w:rsid w:val="00577577"/>
    <w:rsid w:val="0057799A"/>
    <w:rsid w:val="00580534"/>
    <w:rsid w:val="00580BB5"/>
    <w:rsid w:val="00580CEE"/>
    <w:rsid w:val="00580CF1"/>
    <w:rsid w:val="00581A2D"/>
    <w:rsid w:val="0058252C"/>
    <w:rsid w:val="005829C0"/>
    <w:rsid w:val="00582DAE"/>
    <w:rsid w:val="00582E60"/>
    <w:rsid w:val="00582E6D"/>
    <w:rsid w:val="00583062"/>
    <w:rsid w:val="005830F9"/>
    <w:rsid w:val="00584554"/>
    <w:rsid w:val="00584B40"/>
    <w:rsid w:val="00585BE7"/>
    <w:rsid w:val="00586471"/>
    <w:rsid w:val="005870CE"/>
    <w:rsid w:val="0058715C"/>
    <w:rsid w:val="00587406"/>
    <w:rsid w:val="00587945"/>
    <w:rsid w:val="00587B8B"/>
    <w:rsid w:val="00590785"/>
    <w:rsid w:val="00592664"/>
    <w:rsid w:val="00592673"/>
    <w:rsid w:val="005943AA"/>
    <w:rsid w:val="005949F9"/>
    <w:rsid w:val="00595260"/>
    <w:rsid w:val="005967FF"/>
    <w:rsid w:val="0059791B"/>
    <w:rsid w:val="005A00F8"/>
    <w:rsid w:val="005A02EA"/>
    <w:rsid w:val="005A0552"/>
    <w:rsid w:val="005A0B4E"/>
    <w:rsid w:val="005A0EDA"/>
    <w:rsid w:val="005A161E"/>
    <w:rsid w:val="005A24F8"/>
    <w:rsid w:val="005A2A6F"/>
    <w:rsid w:val="005A2CA9"/>
    <w:rsid w:val="005A2F50"/>
    <w:rsid w:val="005A31B3"/>
    <w:rsid w:val="005A37BC"/>
    <w:rsid w:val="005A48AC"/>
    <w:rsid w:val="005A4C0B"/>
    <w:rsid w:val="005A4D01"/>
    <w:rsid w:val="005A5176"/>
    <w:rsid w:val="005A5232"/>
    <w:rsid w:val="005A5AE0"/>
    <w:rsid w:val="005A5DC4"/>
    <w:rsid w:val="005A6095"/>
    <w:rsid w:val="005A67A2"/>
    <w:rsid w:val="005A77CE"/>
    <w:rsid w:val="005A7C29"/>
    <w:rsid w:val="005A7C38"/>
    <w:rsid w:val="005A7C9D"/>
    <w:rsid w:val="005B0057"/>
    <w:rsid w:val="005B01A9"/>
    <w:rsid w:val="005B01F5"/>
    <w:rsid w:val="005B0889"/>
    <w:rsid w:val="005B08E5"/>
    <w:rsid w:val="005B185B"/>
    <w:rsid w:val="005B193C"/>
    <w:rsid w:val="005B28E8"/>
    <w:rsid w:val="005B2BB0"/>
    <w:rsid w:val="005B403E"/>
    <w:rsid w:val="005B4B3B"/>
    <w:rsid w:val="005B5481"/>
    <w:rsid w:val="005B6402"/>
    <w:rsid w:val="005B6DDC"/>
    <w:rsid w:val="005B734C"/>
    <w:rsid w:val="005C06F5"/>
    <w:rsid w:val="005C17EE"/>
    <w:rsid w:val="005C17F3"/>
    <w:rsid w:val="005C1E64"/>
    <w:rsid w:val="005C1EA4"/>
    <w:rsid w:val="005C1EE1"/>
    <w:rsid w:val="005C3706"/>
    <w:rsid w:val="005C407E"/>
    <w:rsid w:val="005C4375"/>
    <w:rsid w:val="005C54A7"/>
    <w:rsid w:val="005C57AA"/>
    <w:rsid w:val="005C6118"/>
    <w:rsid w:val="005C6189"/>
    <w:rsid w:val="005C6256"/>
    <w:rsid w:val="005C630D"/>
    <w:rsid w:val="005C6514"/>
    <w:rsid w:val="005C6E34"/>
    <w:rsid w:val="005C7518"/>
    <w:rsid w:val="005D0D76"/>
    <w:rsid w:val="005D10B5"/>
    <w:rsid w:val="005D1B35"/>
    <w:rsid w:val="005D2023"/>
    <w:rsid w:val="005D2458"/>
    <w:rsid w:val="005D3132"/>
    <w:rsid w:val="005D3454"/>
    <w:rsid w:val="005D3843"/>
    <w:rsid w:val="005D3E0F"/>
    <w:rsid w:val="005D4523"/>
    <w:rsid w:val="005D5EF1"/>
    <w:rsid w:val="005D5F41"/>
    <w:rsid w:val="005D691F"/>
    <w:rsid w:val="005D74BB"/>
    <w:rsid w:val="005D77AB"/>
    <w:rsid w:val="005D78E7"/>
    <w:rsid w:val="005E00BF"/>
    <w:rsid w:val="005E0490"/>
    <w:rsid w:val="005E157B"/>
    <w:rsid w:val="005E33FB"/>
    <w:rsid w:val="005E431F"/>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0"/>
    <w:rsid w:val="006009F1"/>
    <w:rsid w:val="00600DB4"/>
    <w:rsid w:val="00601054"/>
    <w:rsid w:val="006013AE"/>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079D7"/>
    <w:rsid w:val="0061146B"/>
    <w:rsid w:val="00612200"/>
    <w:rsid w:val="00612212"/>
    <w:rsid w:val="0061286A"/>
    <w:rsid w:val="00612D62"/>
    <w:rsid w:val="00613484"/>
    <w:rsid w:val="00613707"/>
    <w:rsid w:val="006138D8"/>
    <w:rsid w:val="0061426E"/>
    <w:rsid w:val="00614445"/>
    <w:rsid w:val="00614454"/>
    <w:rsid w:val="00614598"/>
    <w:rsid w:val="006147CD"/>
    <w:rsid w:val="00614B58"/>
    <w:rsid w:val="00614D77"/>
    <w:rsid w:val="006153E5"/>
    <w:rsid w:val="00615825"/>
    <w:rsid w:val="00615A4D"/>
    <w:rsid w:val="00615BEF"/>
    <w:rsid w:val="00615CFA"/>
    <w:rsid w:val="006179F8"/>
    <w:rsid w:val="00617FC2"/>
    <w:rsid w:val="0062004F"/>
    <w:rsid w:val="00620C78"/>
    <w:rsid w:val="00620DA8"/>
    <w:rsid w:val="0062109A"/>
    <w:rsid w:val="006213A4"/>
    <w:rsid w:val="0062149B"/>
    <w:rsid w:val="0062201C"/>
    <w:rsid w:val="00622A5B"/>
    <w:rsid w:val="00623726"/>
    <w:rsid w:val="00623BDE"/>
    <w:rsid w:val="00623FDC"/>
    <w:rsid w:val="00624B21"/>
    <w:rsid w:val="0062537D"/>
    <w:rsid w:val="00625B5F"/>
    <w:rsid w:val="0063076F"/>
    <w:rsid w:val="0063086D"/>
    <w:rsid w:val="0063103A"/>
    <w:rsid w:val="00632180"/>
    <w:rsid w:val="00632428"/>
    <w:rsid w:val="006326D4"/>
    <w:rsid w:val="00632958"/>
    <w:rsid w:val="00632F0D"/>
    <w:rsid w:val="00633AC5"/>
    <w:rsid w:val="00634DAE"/>
    <w:rsid w:val="00636151"/>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2515"/>
    <w:rsid w:val="006529C2"/>
    <w:rsid w:val="0065303E"/>
    <w:rsid w:val="0065375D"/>
    <w:rsid w:val="00653D1E"/>
    <w:rsid w:val="0065559A"/>
    <w:rsid w:val="00655B92"/>
    <w:rsid w:val="0065628F"/>
    <w:rsid w:val="00656A0A"/>
    <w:rsid w:val="00657757"/>
    <w:rsid w:val="00657DED"/>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6CE"/>
    <w:rsid w:val="00683AFE"/>
    <w:rsid w:val="0068520A"/>
    <w:rsid w:val="006861F8"/>
    <w:rsid w:val="0068646D"/>
    <w:rsid w:val="006874BC"/>
    <w:rsid w:val="00687E0D"/>
    <w:rsid w:val="00687E86"/>
    <w:rsid w:val="0069052E"/>
    <w:rsid w:val="00690BA1"/>
    <w:rsid w:val="00690CD0"/>
    <w:rsid w:val="0069299F"/>
    <w:rsid w:val="00692BDF"/>
    <w:rsid w:val="00692C43"/>
    <w:rsid w:val="00692FEA"/>
    <w:rsid w:val="006933B3"/>
    <w:rsid w:val="0069351B"/>
    <w:rsid w:val="00693889"/>
    <w:rsid w:val="00693D4D"/>
    <w:rsid w:val="0069443D"/>
    <w:rsid w:val="00694E01"/>
    <w:rsid w:val="006950A6"/>
    <w:rsid w:val="00695A16"/>
    <w:rsid w:val="00695D9B"/>
    <w:rsid w:val="006962EE"/>
    <w:rsid w:val="00696FB1"/>
    <w:rsid w:val="00696FE3"/>
    <w:rsid w:val="006975D2"/>
    <w:rsid w:val="00697749"/>
    <w:rsid w:val="00697C15"/>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04EF"/>
    <w:rsid w:val="006B13BF"/>
    <w:rsid w:val="006B1718"/>
    <w:rsid w:val="006B1ABB"/>
    <w:rsid w:val="006B36CB"/>
    <w:rsid w:val="006B3A10"/>
    <w:rsid w:val="006B3FB6"/>
    <w:rsid w:val="006B42F1"/>
    <w:rsid w:val="006B47E1"/>
    <w:rsid w:val="006B5099"/>
    <w:rsid w:val="006B5B51"/>
    <w:rsid w:val="006B6520"/>
    <w:rsid w:val="006B66CE"/>
    <w:rsid w:val="006B6B26"/>
    <w:rsid w:val="006B6D89"/>
    <w:rsid w:val="006B7DE3"/>
    <w:rsid w:val="006B7F11"/>
    <w:rsid w:val="006C021A"/>
    <w:rsid w:val="006C09EA"/>
    <w:rsid w:val="006C0D20"/>
    <w:rsid w:val="006C12BC"/>
    <w:rsid w:val="006C1404"/>
    <w:rsid w:val="006C19CC"/>
    <w:rsid w:val="006C1BEC"/>
    <w:rsid w:val="006C21CB"/>
    <w:rsid w:val="006C2232"/>
    <w:rsid w:val="006C2610"/>
    <w:rsid w:val="006C2BEF"/>
    <w:rsid w:val="006C2BFC"/>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3"/>
    <w:rsid w:val="006D518A"/>
    <w:rsid w:val="006D622D"/>
    <w:rsid w:val="006D6380"/>
    <w:rsid w:val="006D64BB"/>
    <w:rsid w:val="006D6728"/>
    <w:rsid w:val="006D68F9"/>
    <w:rsid w:val="006D71C7"/>
    <w:rsid w:val="006D7756"/>
    <w:rsid w:val="006D77D7"/>
    <w:rsid w:val="006D7CA4"/>
    <w:rsid w:val="006E11FB"/>
    <w:rsid w:val="006E1741"/>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2A3A"/>
    <w:rsid w:val="006F3492"/>
    <w:rsid w:val="006F356D"/>
    <w:rsid w:val="006F35BF"/>
    <w:rsid w:val="006F3CC0"/>
    <w:rsid w:val="006F43AF"/>
    <w:rsid w:val="006F53BB"/>
    <w:rsid w:val="006F5A72"/>
    <w:rsid w:val="006F60BB"/>
    <w:rsid w:val="006F624F"/>
    <w:rsid w:val="006F6E90"/>
    <w:rsid w:val="006F6F89"/>
    <w:rsid w:val="006F7346"/>
    <w:rsid w:val="006F78ED"/>
    <w:rsid w:val="006F7D9D"/>
    <w:rsid w:val="007013B6"/>
    <w:rsid w:val="00701B01"/>
    <w:rsid w:val="00703E7A"/>
    <w:rsid w:val="00703F4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982"/>
    <w:rsid w:val="00734A4C"/>
    <w:rsid w:val="00734E6B"/>
    <w:rsid w:val="00734E75"/>
    <w:rsid w:val="007352C8"/>
    <w:rsid w:val="00735C16"/>
    <w:rsid w:val="00736031"/>
    <w:rsid w:val="007362CE"/>
    <w:rsid w:val="007363FF"/>
    <w:rsid w:val="00736CE3"/>
    <w:rsid w:val="0073732E"/>
    <w:rsid w:val="00737DB6"/>
    <w:rsid w:val="00737DD2"/>
    <w:rsid w:val="00740662"/>
    <w:rsid w:val="00740736"/>
    <w:rsid w:val="00740EBD"/>
    <w:rsid w:val="00741636"/>
    <w:rsid w:val="00741E51"/>
    <w:rsid w:val="00741EDA"/>
    <w:rsid w:val="007423CF"/>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0D3C"/>
    <w:rsid w:val="007617F0"/>
    <w:rsid w:val="00761979"/>
    <w:rsid w:val="00761A9C"/>
    <w:rsid w:val="00761B14"/>
    <w:rsid w:val="00761C52"/>
    <w:rsid w:val="00761C56"/>
    <w:rsid w:val="00761C7A"/>
    <w:rsid w:val="00761DAD"/>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46CC"/>
    <w:rsid w:val="007859F9"/>
    <w:rsid w:val="007868EB"/>
    <w:rsid w:val="00786980"/>
    <w:rsid w:val="0078704D"/>
    <w:rsid w:val="0078772A"/>
    <w:rsid w:val="00787DFF"/>
    <w:rsid w:val="00791D0F"/>
    <w:rsid w:val="00793A2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9DD"/>
    <w:rsid w:val="00797C1E"/>
    <w:rsid w:val="007A047E"/>
    <w:rsid w:val="007A0FE1"/>
    <w:rsid w:val="007A1028"/>
    <w:rsid w:val="007A11EC"/>
    <w:rsid w:val="007A13E5"/>
    <w:rsid w:val="007A160B"/>
    <w:rsid w:val="007A184E"/>
    <w:rsid w:val="007A2888"/>
    <w:rsid w:val="007A310B"/>
    <w:rsid w:val="007A39E4"/>
    <w:rsid w:val="007A42CB"/>
    <w:rsid w:val="007A4372"/>
    <w:rsid w:val="007A44AD"/>
    <w:rsid w:val="007A457F"/>
    <w:rsid w:val="007A46A2"/>
    <w:rsid w:val="007A4802"/>
    <w:rsid w:val="007A4BFF"/>
    <w:rsid w:val="007A4E2E"/>
    <w:rsid w:val="007A5010"/>
    <w:rsid w:val="007A50A6"/>
    <w:rsid w:val="007A53BD"/>
    <w:rsid w:val="007A6063"/>
    <w:rsid w:val="007A6531"/>
    <w:rsid w:val="007A691D"/>
    <w:rsid w:val="007A6F6B"/>
    <w:rsid w:val="007A77AB"/>
    <w:rsid w:val="007A79D4"/>
    <w:rsid w:val="007A7B92"/>
    <w:rsid w:val="007A7CB5"/>
    <w:rsid w:val="007B0AFD"/>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4209"/>
    <w:rsid w:val="007D4829"/>
    <w:rsid w:val="007D4CDF"/>
    <w:rsid w:val="007D4D79"/>
    <w:rsid w:val="007D53A1"/>
    <w:rsid w:val="007D5792"/>
    <w:rsid w:val="007D6047"/>
    <w:rsid w:val="007D63BF"/>
    <w:rsid w:val="007D6525"/>
    <w:rsid w:val="007D66E3"/>
    <w:rsid w:val="007D6A22"/>
    <w:rsid w:val="007D712D"/>
    <w:rsid w:val="007D781D"/>
    <w:rsid w:val="007D7C3A"/>
    <w:rsid w:val="007E0242"/>
    <w:rsid w:val="007E0275"/>
    <w:rsid w:val="007E1129"/>
    <w:rsid w:val="007E13F9"/>
    <w:rsid w:val="007E2371"/>
    <w:rsid w:val="007E244B"/>
    <w:rsid w:val="007E354E"/>
    <w:rsid w:val="007E3825"/>
    <w:rsid w:val="007E3B3F"/>
    <w:rsid w:val="007E3FDB"/>
    <w:rsid w:val="007E45B0"/>
    <w:rsid w:val="007E4A3F"/>
    <w:rsid w:val="007E4BA0"/>
    <w:rsid w:val="007E56EA"/>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B65"/>
    <w:rsid w:val="007F2C4D"/>
    <w:rsid w:val="007F2EEA"/>
    <w:rsid w:val="007F31CB"/>
    <w:rsid w:val="007F3326"/>
    <w:rsid w:val="007F3F1F"/>
    <w:rsid w:val="007F42F4"/>
    <w:rsid w:val="007F4B81"/>
    <w:rsid w:val="007F5111"/>
    <w:rsid w:val="007F5334"/>
    <w:rsid w:val="007F5819"/>
    <w:rsid w:val="007F69BD"/>
    <w:rsid w:val="007F6BAF"/>
    <w:rsid w:val="007F6C6B"/>
    <w:rsid w:val="007F74E1"/>
    <w:rsid w:val="007F769A"/>
    <w:rsid w:val="007F778D"/>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45"/>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418"/>
    <w:rsid w:val="0083779C"/>
    <w:rsid w:val="00837D42"/>
    <w:rsid w:val="00837F6E"/>
    <w:rsid w:val="00840418"/>
    <w:rsid w:val="008425AC"/>
    <w:rsid w:val="008425FC"/>
    <w:rsid w:val="008426A7"/>
    <w:rsid w:val="00842FBF"/>
    <w:rsid w:val="0084338C"/>
    <w:rsid w:val="00843B48"/>
    <w:rsid w:val="00843EFC"/>
    <w:rsid w:val="008457A2"/>
    <w:rsid w:val="00845DE6"/>
    <w:rsid w:val="008462E2"/>
    <w:rsid w:val="008465D9"/>
    <w:rsid w:val="00847178"/>
    <w:rsid w:val="008472C4"/>
    <w:rsid w:val="00847AE1"/>
    <w:rsid w:val="008508A8"/>
    <w:rsid w:val="0085098A"/>
    <w:rsid w:val="00852FD2"/>
    <w:rsid w:val="008539D4"/>
    <w:rsid w:val="00853A15"/>
    <w:rsid w:val="00853AEF"/>
    <w:rsid w:val="00853C02"/>
    <w:rsid w:val="00853C51"/>
    <w:rsid w:val="00854229"/>
    <w:rsid w:val="008543DB"/>
    <w:rsid w:val="00854848"/>
    <w:rsid w:val="008563D6"/>
    <w:rsid w:val="008603E3"/>
    <w:rsid w:val="008605B4"/>
    <w:rsid w:val="00860DD4"/>
    <w:rsid w:val="00861667"/>
    <w:rsid w:val="00862420"/>
    <w:rsid w:val="008625E5"/>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67E58"/>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595"/>
    <w:rsid w:val="00881D50"/>
    <w:rsid w:val="00882339"/>
    <w:rsid w:val="00883E83"/>
    <w:rsid w:val="0088423B"/>
    <w:rsid w:val="00884377"/>
    <w:rsid w:val="00886695"/>
    <w:rsid w:val="00886906"/>
    <w:rsid w:val="008869A9"/>
    <w:rsid w:val="00886A26"/>
    <w:rsid w:val="00886FCE"/>
    <w:rsid w:val="00887361"/>
    <w:rsid w:val="00887750"/>
    <w:rsid w:val="00891025"/>
    <w:rsid w:val="00891629"/>
    <w:rsid w:val="008927A8"/>
    <w:rsid w:val="00892ADE"/>
    <w:rsid w:val="00892AF7"/>
    <w:rsid w:val="008936A6"/>
    <w:rsid w:val="00893A2C"/>
    <w:rsid w:val="00893C37"/>
    <w:rsid w:val="00893C41"/>
    <w:rsid w:val="008943B7"/>
    <w:rsid w:val="00894FE3"/>
    <w:rsid w:val="0089582D"/>
    <w:rsid w:val="00895DCE"/>
    <w:rsid w:val="00896731"/>
    <w:rsid w:val="00897F28"/>
    <w:rsid w:val="008A0946"/>
    <w:rsid w:val="008A0BAF"/>
    <w:rsid w:val="008A14D5"/>
    <w:rsid w:val="008A1B35"/>
    <w:rsid w:val="008A2541"/>
    <w:rsid w:val="008A26AD"/>
    <w:rsid w:val="008A3AC3"/>
    <w:rsid w:val="008A429A"/>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43A"/>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08"/>
    <w:rsid w:val="008C14C6"/>
    <w:rsid w:val="008C28FA"/>
    <w:rsid w:val="008C2A67"/>
    <w:rsid w:val="008C2ACA"/>
    <w:rsid w:val="008C2DFB"/>
    <w:rsid w:val="008C335C"/>
    <w:rsid w:val="008C342B"/>
    <w:rsid w:val="008C3769"/>
    <w:rsid w:val="008C3B75"/>
    <w:rsid w:val="008C3DF8"/>
    <w:rsid w:val="008C5137"/>
    <w:rsid w:val="008C568A"/>
    <w:rsid w:val="008C6D9D"/>
    <w:rsid w:val="008C7139"/>
    <w:rsid w:val="008C7756"/>
    <w:rsid w:val="008C792E"/>
    <w:rsid w:val="008C7B80"/>
    <w:rsid w:val="008C7B8F"/>
    <w:rsid w:val="008D06BA"/>
    <w:rsid w:val="008D0D55"/>
    <w:rsid w:val="008D0E61"/>
    <w:rsid w:val="008D1239"/>
    <w:rsid w:val="008D134D"/>
    <w:rsid w:val="008D1DC9"/>
    <w:rsid w:val="008D1FE3"/>
    <w:rsid w:val="008D2BC2"/>
    <w:rsid w:val="008D2CD1"/>
    <w:rsid w:val="008D31A5"/>
    <w:rsid w:val="008D3431"/>
    <w:rsid w:val="008D4222"/>
    <w:rsid w:val="008D4A03"/>
    <w:rsid w:val="008D4B10"/>
    <w:rsid w:val="008D4DD2"/>
    <w:rsid w:val="008D5287"/>
    <w:rsid w:val="008D558A"/>
    <w:rsid w:val="008D5E00"/>
    <w:rsid w:val="008D6D07"/>
    <w:rsid w:val="008D704B"/>
    <w:rsid w:val="008D728D"/>
    <w:rsid w:val="008D7FE8"/>
    <w:rsid w:val="008E07AD"/>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3B"/>
    <w:rsid w:val="008E5A76"/>
    <w:rsid w:val="008E5C48"/>
    <w:rsid w:val="008E61C1"/>
    <w:rsid w:val="008E6278"/>
    <w:rsid w:val="008E6A51"/>
    <w:rsid w:val="008E6D2B"/>
    <w:rsid w:val="008E7005"/>
    <w:rsid w:val="008E76FC"/>
    <w:rsid w:val="008F02EE"/>
    <w:rsid w:val="008F0869"/>
    <w:rsid w:val="008F11CE"/>
    <w:rsid w:val="008F1A3A"/>
    <w:rsid w:val="008F1C2A"/>
    <w:rsid w:val="008F1D0C"/>
    <w:rsid w:val="008F1DF3"/>
    <w:rsid w:val="008F2097"/>
    <w:rsid w:val="008F20CE"/>
    <w:rsid w:val="008F2225"/>
    <w:rsid w:val="008F2316"/>
    <w:rsid w:val="008F29F9"/>
    <w:rsid w:val="008F2C54"/>
    <w:rsid w:val="008F3282"/>
    <w:rsid w:val="008F3738"/>
    <w:rsid w:val="008F3846"/>
    <w:rsid w:val="008F3DCF"/>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4BEE"/>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607"/>
    <w:rsid w:val="009148AD"/>
    <w:rsid w:val="00914BDD"/>
    <w:rsid w:val="0091507D"/>
    <w:rsid w:val="009158B8"/>
    <w:rsid w:val="00915A2F"/>
    <w:rsid w:val="00916325"/>
    <w:rsid w:val="00916676"/>
    <w:rsid w:val="00917A7D"/>
    <w:rsid w:val="00920C9F"/>
    <w:rsid w:val="0092120A"/>
    <w:rsid w:val="00921D5C"/>
    <w:rsid w:val="00921FF2"/>
    <w:rsid w:val="009226AA"/>
    <w:rsid w:val="00922EE1"/>
    <w:rsid w:val="009234FB"/>
    <w:rsid w:val="00924342"/>
    <w:rsid w:val="0092447D"/>
    <w:rsid w:val="00924A87"/>
    <w:rsid w:val="0092596A"/>
    <w:rsid w:val="00925A25"/>
    <w:rsid w:val="00926FC2"/>
    <w:rsid w:val="009270E7"/>
    <w:rsid w:val="0092797C"/>
    <w:rsid w:val="00927D5B"/>
    <w:rsid w:val="00927EDC"/>
    <w:rsid w:val="009306F5"/>
    <w:rsid w:val="00930765"/>
    <w:rsid w:val="00930C13"/>
    <w:rsid w:val="00930E9A"/>
    <w:rsid w:val="00930F17"/>
    <w:rsid w:val="00931AA1"/>
    <w:rsid w:val="00932916"/>
    <w:rsid w:val="00932A45"/>
    <w:rsid w:val="00932F63"/>
    <w:rsid w:val="009333D0"/>
    <w:rsid w:val="00933AFA"/>
    <w:rsid w:val="009343C8"/>
    <w:rsid w:val="00935022"/>
    <w:rsid w:val="009356D9"/>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488"/>
    <w:rsid w:val="00945FC4"/>
    <w:rsid w:val="0094627A"/>
    <w:rsid w:val="00946381"/>
    <w:rsid w:val="0094676D"/>
    <w:rsid w:val="009468F5"/>
    <w:rsid w:val="00947378"/>
    <w:rsid w:val="00947A21"/>
    <w:rsid w:val="00947D2A"/>
    <w:rsid w:val="00950345"/>
    <w:rsid w:val="00950A34"/>
    <w:rsid w:val="009510A0"/>
    <w:rsid w:val="00951385"/>
    <w:rsid w:val="009515AD"/>
    <w:rsid w:val="009516D8"/>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0B7"/>
    <w:rsid w:val="009632F8"/>
    <w:rsid w:val="0096431C"/>
    <w:rsid w:val="00965E8B"/>
    <w:rsid w:val="00966359"/>
    <w:rsid w:val="00966662"/>
    <w:rsid w:val="00966AFF"/>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B9C"/>
    <w:rsid w:val="00974C0C"/>
    <w:rsid w:val="009751D3"/>
    <w:rsid w:val="00975779"/>
    <w:rsid w:val="00976938"/>
    <w:rsid w:val="00976D6B"/>
    <w:rsid w:val="00976E0B"/>
    <w:rsid w:val="00977399"/>
    <w:rsid w:val="00977773"/>
    <w:rsid w:val="00977AC3"/>
    <w:rsid w:val="00977CA3"/>
    <w:rsid w:val="009802E5"/>
    <w:rsid w:val="009815F6"/>
    <w:rsid w:val="009817D6"/>
    <w:rsid w:val="00982099"/>
    <w:rsid w:val="009820F9"/>
    <w:rsid w:val="009822DF"/>
    <w:rsid w:val="009829A1"/>
    <w:rsid w:val="0098309F"/>
    <w:rsid w:val="00983546"/>
    <w:rsid w:val="00983743"/>
    <w:rsid w:val="009838C1"/>
    <w:rsid w:val="00984B9A"/>
    <w:rsid w:val="00986242"/>
    <w:rsid w:val="0098663C"/>
    <w:rsid w:val="00987EC3"/>
    <w:rsid w:val="00987F30"/>
    <w:rsid w:val="00991753"/>
    <w:rsid w:val="00991834"/>
    <w:rsid w:val="00991C56"/>
    <w:rsid w:val="00992970"/>
    <w:rsid w:val="00992ED8"/>
    <w:rsid w:val="009943AA"/>
    <w:rsid w:val="00995A64"/>
    <w:rsid w:val="00996637"/>
    <w:rsid w:val="009A0113"/>
    <w:rsid w:val="009A08EE"/>
    <w:rsid w:val="009A1780"/>
    <w:rsid w:val="009A1B02"/>
    <w:rsid w:val="009A1F0C"/>
    <w:rsid w:val="009A25A4"/>
    <w:rsid w:val="009A2C12"/>
    <w:rsid w:val="009A2F73"/>
    <w:rsid w:val="009A36D1"/>
    <w:rsid w:val="009A3C27"/>
    <w:rsid w:val="009A3FFF"/>
    <w:rsid w:val="009A4065"/>
    <w:rsid w:val="009A4A66"/>
    <w:rsid w:val="009A4ADC"/>
    <w:rsid w:val="009A55F8"/>
    <w:rsid w:val="009A6910"/>
    <w:rsid w:val="009A6A43"/>
    <w:rsid w:val="009A6DB7"/>
    <w:rsid w:val="009A750D"/>
    <w:rsid w:val="009A7A23"/>
    <w:rsid w:val="009A7F0F"/>
    <w:rsid w:val="009B008A"/>
    <w:rsid w:val="009B009B"/>
    <w:rsid w:val="009B075D"/>
    <w:rsid w:val="009B1238"/>
    <w:rsid w:val="009B1329"/>
    <w:rsid w:val="009B1989"/>
    <w:rsid w:val="009B19BA"/>
    <w:rsid w:val="009B1B80"/>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0E9"/>
    <w:rsid w:val="009C2239"/>
    <w:rsid w:val="009C2A12"/>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2A9"/>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E11"/>
    <w:rsid w:val="009E072E"/>
    <w:rsid w:val="009E0763"/>
    <w:rsid w:val="009E0E41"/>
    <w:rsid w:val="009E151F"/>
    <w:rsid w:val="009E155F"/>
    <w:rsid w:val="009E15F1"/>
    <w:rsid w:val="009E2D8D"/>
    <w:rsid w:val="009E2FB5"/>
    <w:rsid w:val="009E4083"/>
    <w:rsid w:val="009E42F1"/>
    <w:rsid w:val="009E461C"/>
    <w:rsid w:val="009E49D0"/>
    <w:rsid w:val="009E4B74"/>
    <w:rsid w:val="009E5022"/>
    <w:rsid w:val="009E61C3"/>
    <w:rsid w:val="009E6791"/>
    <w:rsid w:val="009E6884"/>
    <w:rsid w:val="009E6D0E"/>
    <w:rsid w:val="009E7638"/>
    <w:rsid w:val="009F047C"/>
    <w:rsid w:val="009F0ADE"/>
    <w:rsid w:val="009F1A0F"/>
    <w:rsid w:val="009F2DBF"/>
    <w:rsid w:val="009F3061"/>
    <w:rsid w:val="009F35E5"/>
    <w:rsid w:val="009F377C"/>
    <w:rsid w:val="009F3E3E"/>
    <w:rsid w:val="009F415D"/>
    <w:rsid w:val="009F467A"/>
    <w:rsid w:val="009F47DD"/>
    <w:rsid w:val="009F48E7"/>
    <w:rsid w:val="009F519C"/>
    <w:rsid w:val="009F51C5"/>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3C83"/>
    <w:rsid w:val="00A0420F"/>
    <w:rsid w:val="00A0478C"/>
    <w:rsid w:val="00A05C86"/>
    <w:rsid w:val="00A0646B"/>
    <w:rsid w:val="00A06CC2"/>
    <w:rsid w:val="00A07038"/>
    <w:rsid w:val="00A07114"/>
    <w:rsid w:val="00A0730A"/>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A07"/>
    <w:rsid w:val="00A26AE0"/>
    <w:rsid w:val="00A26D92"/>
    <w:rsid w:val="00A26F61"/>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DC"/>
    <w:rsid w:val="00A41AD2"/>
    <w:rsid w:val="00A43114"/>
    <w:rsid w:val="00A444DE"/>
    <w:rsid w:val="00A451FD"/>
    <w:rsid w:val="00A453A7"/>
    <w:rsid w:val="00A45439"/>
    <w:rsid w:val="00A455C0"/>
    <w:rsid w:val="00A45948"/>
    <w:rsid w:val="00A461B9"/>
    <w:rsid w:val="00A47B9C"/>
    <w:rsid w:val="00A47BDC"/>
    <w:rsid w:val="00A511CD"/>
    <w:rsid w:val="00A51257"/>
    <w:rsid w:val="00A513B6"/>
    <w:rsid w:val="00A51929"/>
    <w:rsid w:val="00A51A59"/>
    <w:rsid w:val="00A51D00"/>
    <w:rsid w:val="00A52303"/>
    <w:rsid w:val="00A52488"/>
    <w:rsid w:val="00A527F5"/>
    <w:rsid w:val="00A5308B"/>
    <w:rsid w:val="00A530D1"/>
    <w:rsid w:val="00A5320A"/>
    <w:rsid w:val="00A53283"/>
    <w:rsid w:val="00A5330E"/>
    <w:rsid w:val="00A5357F"/>
    <w:rsid w:val="00A53843"/>
    <w:rsid w:val="00A53F30"/>
    <w:rsid w:val="00A548D9"/>
    <w:rsid w:val="00A54B56"/>
    <w:rsid w:val="00A556DC"/>
    <w:rsid w:val="00A557F5"/>
    <w:rsid w:val="00A55C1E"/>
    <w:rsid w:val="00A55ED4"/>
    <w:rsid w:val="00A562AB"/>
    <w:rsid w:val="00A564A7"/>
    <w:rsid w:val="00A566EC"/>
    <w:rsid w:val="00A56BD5"/>
    <w:rsid w:val="00A57076"/>
    <w:rsid w:val="00A57C30"/>
    <w:rsid w:val="00A6024B"/>
    <w:rsid w:val="00A61BDA"/>
    <w:rsid w:val="00A6211A"/>
    <w:rsid w:val="00A62A0E"/>
    <w:rsid w:val="00A62E60"/>
    <w:rsid w:val="00A62F2D"/>
    <w:rsid w:val="00A632CA"/>
    <w:rsid w:val="00A63EF1"/>
    <w:rsid w:val="00A646DD"/>
    <w:rsid w:val="00A64795"/>
    <w:rsid w:val="00A64DE3"/>
    <w:rsid w:val="00A6524E"/>
    <w:rsid w:val="00A653B1"/>
    <w:rsid w:val="00A655D7"/>
    <w:rsid w:val="00A65ED5"/>
    <w:rsid w:val="00A661FF"/>
    <w:rsid w:val="00A67844"/>
    <w:rsid w:val="00A707B5"/>
    <w:rsid w:val="00A70E4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915"/>
    <w:rsid w:val="00A85AF9"/>
    <w:rsid w:val="00A8614D"/>
    <w:rsid w:val="00A86238"/>
    <w:rsid w:val="00A8640E"/>
    <w:rsid w:val="00A864F3"/>
    <w:rsid w:val="00A86544"/>
    <w:rsid w:val="00A8670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2A5"/>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1C6"/>
    <w:rsid w:val="00AA32EC"/>
    <w:rsid w:val="00AA3A18"/>
    <w:rsid w:val="00AA3CE0"/>
    <w:rsid w:val="00AA4052"/>
    <w:rsid w:val="00AA43ED"/>
    <w:rsid w:val="00AA493D"/>
    <w:rsid w:val="00AA516A"/>
    <w:rsid w:val="00AA5E97"/>
    <w:rsid w:val="00AA5FB9"/>
    <w:rsid w:val="00AA63F0"/>
    <w:rsid w:val="00AA75B5"/>
    <w:rsid w:val="00AA765B"/>
    <w:rsid w:val="00AA7CC4"/>
    <w:rsid w:val="00AB0977"/>
    <w:rsid w:val="00AB0A6C"/>
    <w:rsid w:val="00AB0AAA"/>
    <w:rsid w:val="00AB28A3"/>
    <w:rsid w:val="00AB2A58"/>
    <w:rsid w:val="00AB2F06"/>
    <w:rsid w:val="00AB3326"/>
    <w:rsid w:val="00AB35DE"/>
    <w:rsid w:val="00AB38E0"/>
    <w:rsid w:val="00AB47F6"/>
    <w:rsid w:val="00AB4D80"/>
    <w:rsid w:val="00AB4FFD"/>
    <w:rsid w:val="00AB5073"/>
    <w:rsid w:val="00AB5A1E"/>
    <w:rsid w:val="00AB5C08"/>
    <w:rsid w:val="00AB61A9"/>
    <w:rsid w:val="00AB654E"/>
    <w:rsid w:val="00AB78CF"/>
    <w:rsid w:val="00AB7E1D"/>
    <w:rsid w:val="00AC0282"/>
    <w:rsid w:val="00AC05FB"/>
    <w:rsid w:val="00AC07AC"/>
    <w:rsid w:val="00AC0CB1"/>
    <w:rsid w:val="00AC218F"/>
    <w:rsid w:val="00AC2858"/>
    <w:rsid w:val="00AC2E10"/>
    <w:rsid w:val="00AC3235"/>
    <w:rsid w:val="00AC33E9"/>
    <w:rsid w:val="00AC3B03"/>
    <w:rsid w:val="00AC4950"/>
    <w:rsid w:val="00AC4D79"/>
    <w:rsid w:val="00AC4DF7"/>
    <w:rsid w:val="00AC58EC"/>
    <w:rsid w:val="00AC5A51"/>
    <w:rsid w:val="00AC5ACE"/>
    <w:rsid w:val="00AC6197"/>
    <w:rsid w:val="00AC71DA"/>
    <w:rsid w:val="00AC7E3C"/>
    <w:rsid w:val="00AC7F71"/>
    <w:rsid w:val="00AD0018"/>
    <w:rsid w:val="00AD018B"/>
    <w:rsid w:val="00AD0247"/>
    <w:rsid w:val="00AD057B"/>
    <w:rsid w:val="00AD0BE0"/>
    <w:rsid w:val="00AD0C8A"/>
    <w:rsid w:val="00AD14FB"/>
    <w:rsid w:val="00AD1529"/>
    <w:rsid w:val="00AD284C"/>
    <w:rsid w:val="00AD2E3A"/>
    <w:rsid w:val="00AD3DB0"/>
    <w:rsid w:val="00AD3FC8"/>
    <w:rsid w:val="00AD4298"/>
    <w:rsid w:val="00AD45EF"/>
    <w:rsid w:val="00AD4714"/>
    <w:rsid w:val="00AD49B6"/>
    <w:rsid w:val="00AD4C9D"/>
    <w:rsid w:val="00AD4D86"/>
    <w:rsid w:val="00AD50D1"/>
    <w:rsid w:val="00AD54F0"/>
    <w:rsid w:val="00AD604B"/>
    <w:rsid w:val="00AD61F2"/>
    <w:rsid w:val="00AD625C"/>
    <w:rsid w:val="00AD7C6F"/>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536"/>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254"/>
    <w:rsid w:val="00B16767"/>
    <w:rsid w:val="00B177FA"/>
    <w:rsid w:val="00B203E2"/>
    <w:rsid w:val="00B20BB4"/>
    <w:rsid w:val="00B21635"/>
    <w:rsid w:val="00B2184C"/>
    <w:rsid w:val="00B22BA2"/>
    <w:rsid w:val="00B22FCE"/>
    <w:rsid w:val="00B2315E"/>
    <w:rsid w:val="00B25306"/>
    <w:rsid w:val="00B25764"/>
    <w:rsid w:val="00B25921"/>
    <w:rsid w:val="00B269C7"/>
    <w:rsid w:val="00B26AE8"/>
    <w:rsid w:val="00B26C67"/>
    <w:rsid w:val="00B270D3"/>
    <w:rsid w:val="00B27322"/>
    <w:rsid w:val="00B27DB3"/>
    <w:rsid w:val="00B27EEA"/>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0653"/>
    <w:rsid w:val="00B42029"/>
    <w:rsid w:val="00B42686"/>
    <w:rsid w:val="00B43E5D"/>
    <w:rsid w:val="00B4489B"/>
    <w:rsid w:val="00B44FEE"/>
    <w:rsid w:val="00B45C65"/>
    <w:rsid w:val="00B4600D"/>
    <w:rsid w:val="00B47218"/>
    <w:rsid w:val="00B475CC"/>
    <w:rsid w:val="00B4777B"/>
    <w:rsid w:val="00B513A7"/>
    <w:rsid w:val="00B5178D"/>
    <w:rsid w:val="00B51CAE"/>
    <w:rsid w:val="00B5207D"/>
    <w:rsid w:val="00B52112"/>
    <w:rsid w:val="00B529C6"/>
    <w:rsid w:val="00B52E62"/>
    <w:rsid w:val="00B53556"/>
    <w:rsid w:val="00B53B45"/>
    <w:rsid w:val="00B53CB3"/>
    <w:rsid w:val="00B54D7E"/>
    <w:rsid w:val="00B55182"/>
    <w:rsid w:val="00B55740"/>
    <w:rsid w:val="00B55A20"/>
    <w:rsid w:val="00B55F7C"/>
    <w:rsid w:val="00B564F3"/>
    <w:rsid w:val="00B56714"/>
    <w:rsid w:val="00B56874"/>
    <w:rsid w:val="00B56ABB"/>
    <w:rsid w:val="00B56CB2"/>
    <w:rsid w:val="00B57BB2"/>
    <w:rsid w:val="00B605B9"/>
    <w:rsid w:val="00B61248"/>
    <w:rsid w:val="00B62644"/>
    <w:rsid w:val="00B62DD9"/>
    <w:rsid w:val="00B63C87"/>
    <w:rsid w:val="00B63F14"/>
    <w:rsid w:val="00B64068"/>
    <w:rsid w:val="00B646FE"/>
    <w:rsid w:val="00B65108"/>
    <w:rsid w:val="00B65EA9"/>
    <w:rsid w:val="00B669BC"/>
    <w:rsid w:val="00B66B39"/>
    <w:rsid w:val="00B67D40"/>
    <w:rsid w:val="00B67F57"/>
    <w:rsid w:val="00B70347"/>
    <w:rsid w:val="00B7079F"/>
    <w:rsid w:val="00B70AB0"/>
    <w:rsid w:val="00B71687"/>
    <w:rsid w:val="00B71CC0"/>
    <w:rsid w:val="00B71E96"/>
    <w:rsid w:val="00B71F1C"/>
    <w:rsid w:val="00B72850"/>
    <w:rsid w:val="00B73543"/>
    <w:rsid w:val="00B73FCF"/>
    <w:rsid w:val="00B7426F"/>
    <w:rsid w:val="00B75BFD"/>
    <w:rsid w:val="00B76109"/>
    <w:rsid w:val="00B76A05"/>
    <w:rsid w:val="00B76DB4"/>
    <w:rsid w:val="00B7762E"/>
    <w:rsid w:val="00B80165"/>
    <w:rsid w:val="00B80240"/>
    <w:rsid w:val="00B80885"/>
    <w:rsid w:val="00B821E5"/>
    <w:rsid w:val="00B82A85"/>
    <w:rsid w:val="00B837F7"/>
    <w:rsid w:val="00B84500"/>
    <w:rsid w:val="00B8496A"/>
    <w:rsid w:val="00B84A40"/>
    <w:rsid w:val="00B87B68"/>
    <w:rsid w:val="00B87E60"/>
    <w:rsid w:val="00B906B4"/>
    <w:rsid w:val="00B91696"/>
    <w:rsid w:val="00B91826"/>
    <w:rsid w:val="00B91AAD"/>
    <w:rsid w:val="00B91C89"/>
    <w:rsid w:val="00B91F25"/>
    <w:rsid w:val="00B92508"/>
    <w:rsid w:val="00B93F34"/>
    <w:rsid w:val="00B941C4"/>
    <w:rsid w:val="00B9442F"/>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D3B"/>
    <w:rsid w:val="00BA3803"/>
    <w:rsid w:val="00BA39D4"/>
    <w:rsid w:val="00BA3C3A"/>
    <w:rsid w:val="00BA42C6"/>
    <w:rsid w:val="00BA45B8"/>
    <w:rsid w:val="00BA5093"/>
    <w:rsid w:val="00BA51CE"/>
    <w:rsid w:val="00BA5394"/>
    <w:rsid w:val="00BA5F60"/>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6D8"/>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80E"/>
    <w:rsid w:val="00BC5ACA"/>
    <w:rsid w:val="00BC6357"/>
    <w:rsid w:val="00BC6591"/>
    <w:rsid w:val="00BC6745"/>
    <w:rsid w:val="00BC69D9"/>
    <w:rsid w:val="00BC7472"/>
    <w:rsid w:val="00BC7CA8"/>
    <w:rsid w:val="00BD0E50"/>
    <w:rsid w:val="00BD1002"/>
    <w:rsid w:val="00BD2A95"/>
    <w:rsid w:val="00BD34BD"/>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262A"/>
    <w:rsid w:val="00C03208"/>
    <w:rsid w:val="00C0433C"/>
    <w:rsid w:val="00C0443E"/>
    <w:rsid w:val="00C04930"/>
    <w:rsid w:val="00C053F9"/>
    <w:rsid w:val="00C06996"/>
    <w:rsid w:val="00C0724E"/>
    <w:rsid w:val="00C0761C"/>
    <w:rsid w:val="00C07880"/>
    <w:rsid w:val="00C07914"/>
    <w:rsid w:val="00C07973"/>
    <w:rsid w:val="00C07F3F"/>
    <w:rsid w:val="00C107DC"/>
    <w:rsid w:val="00C1096A"/>
    <w:rsid w:val="00C10C47"/>
    <w:rsid w:val="00C11555"/>
    <w:rsid w:val="00C11D7C"/>
    <w:rsid w:val="00C11E37"/>
    <w:rsid w:val="00C12C82"/>
    <w:rsid w:val="00C142F1"/>
    <w:rsid w:val="00C14733"/>
    <w:rsid w:val="00C1560F"/>
    <w:rsid w:val="00C1563B"/>
    <w:rsid w:val="00C15F47"/>
    <w:rsid w:val="00C160C4"/>
    <w:rsid w:val="00C1622C"/>
    <w:rsid w:val="00C17AFD"/>
    <w:rsid w:val="00C2083F"/>
    <w:rsid w:val="00C209E8"/>
    <w:rsid w:val="00C20CB3"/>
    <w:rsid w:val="00C20E1A"/>
    <w:rsid w:val="00C22419"/>
    <w:rsid w:val="00C22721"/>
    <w:rsid w:val="00C2288F"/>
    <w:rsid w:val="00C22E53"/>
    <w:rsid w:val="00C22EC1"/>
    <w:rsid w:val="00C233A4"/>
    <w:rsid w:val="00C238EF"/>
    <w:rsid w:val="00C23B8B"/>
    <w:rsid w:val="00C243BF"/>
    <w:rsid w:val="00C24722"/>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2CAB"/>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314"/>
    <w:rsid w:val="00C45C96"/>
    <w:rsid w:val="00C46F72"/>
    <w:rsid w:val="00C472AE"/>
    <w:rsid w:val="00C4730E"/>
    <w:rsid w:val="00C4764A"/>
    <w:rsid w:val="00C47839"/>
    <w:rsid w:val="00C50430"/>
    <w:rsid w:val="00C504B1"/>
    <w:rsid w:val="00C50DAC"/>
    <w:rsid w:val="00C517CB"/>
    <w:rsid w:val="00C517DD"/>
    <w:rsid w:val="00C519F0"/>
    <w:rsid w:val="00C52399"/>
    <w:rsid w:val="00C52877"/>
    <w:rsid w:val="00C52CA1"/>
    <w:rsid w:val="00C5337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093"/>
    <w:rsid w:val="00C62E19"/>
    <w:rsid w:val="00C62E82"/>
    <w:rsid w:val="00C63479"/>
    <w:rsid w:val="00C63C6B"/>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30D8"/>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0DB7"/>
    <w:rsid w:val="00CB1641"/>
    <w:rsid w:val="00CB1AB5"/>
    <w:rsid w:val="00CB2410"/>
    <w:rsid w:val="00CB242B"/>
    <w:rsid w:val="00CB255C"/>
    <w:rsid w:val="00CB266B"/>
    <w:rsid w:val="00CB304E"/>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3AC2"/>
    <w:rsid w:val="00CD4043"/>
    <w:rsid w:val="00CD4A53"/>
    <w:rsid w:val="00CD4AC5"/>
    <w:rsid w:val="00CD4F96"/>
    <w:rsid w:val="00CD50A9"/>
    <w:rsid w:val="00CD56C6"/>
    <w:rsid w:val="00CD5A93"/>
    <w:rsid w:val="00CD66A4"/>
    <w:rsid w:val="00CD68D1"/>
    <w:rsid w:val="00CD6C00"/>
    <w:rsid w:val="00CD763F"/>
    <w:rsid w:val="00CD79A6"/>
    <w:rsid w:val="00CD7ACF"/>
    <w:rsid w:val="00CE04D9"/>
    <w:rsid w:val="00CE0CBB"/>
    <w:rsid w:val="00CE147C"/>
    <w:rsid w:val="00CE1D29"/>
    <w:rsid w:val="00CE235F"/>
    <w:rsid w:val="00CE28FF"/>
    <w:rsid w:val="00CE3E48"/>
    <w:rsid w:val="00CE5182"/>
    <w:rsid w:val="00CE6FA4"/>
    <w:rsid w:val="00CE7A49"/>
    <w:rsid w:val="00CF0097"/>
    <w:rsid w:val="00CF0574"/>
    <w:rsid w:val="00CF0936"/>
    <w:rsid w:val="00CF12BC"/>
    <w:rsid w:val="00CF1870"/>
    <w:rsid w:val="00CF2815"/>
    <w:rsid w:val="00CF335C"/>
    <w:rsid w:val="00CF356C"/>
    <w:rsid w:val="00CF3AF1"/>
    <w:rsid w:val="00CF3F52"/>
    <w:rsid w:val="00CF4AFC"/>
    <w:rsid w:val="00CF4BCF"/>
    <w:rsid w:val="00CF571C"/>
    <w:rsid w:val="00CF577F"/>
    <w:rsid w:val="00CF6234"/>
    <w:rsid w:val="00CF6510"/>
    <w:rsid w:val="00CF70C4"/>
    <w:rsid w:val="00CF756E"/>
    <w:rsid w:val="00CF75B6"/>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A33"/>
    <w:rsid w:val="00D12CE8"/>
    <w:rsid w:val="00D13153"/>
    <w:rsid w:val="00D13924"/>
    <w:rsid w:val="00D13A3A"/>
    <w:rsid w:val="00D13BC4"/>
    <w:rsid w:val="00D13F5A"/>
    <w:rsid w:val="00D1444B"/>
    <w:rsid w:val="00D151D5"/>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2FF1"/>
    <w:rsid w:val="00D2422E"/>
    <w:rsid w:val="00D246D3"/>
    <w:rsid w:val="00D249F0"/>
    <w:rsid w:val="00D2520C"/>
    <w:rsid w:val="00D25412"/>
    <w:rsid w:val="00D25546"/>
    <w:rsid w:val="00D2616A"/>
    <w:rsid w:val="00D269FA"/>
    <w:rsid w:val="00D26BEB"/>
    <w:rsid w:val="00D2701A"/>
    <w:rsid w:val="00D30475"/>
    <w:rsid w:val="00D30A34"/>
    <w:rsid w:val="00D30B7A"/>
    <w:rsid w:val="00D31A78"/>
    <w:rsid w:val="00D3218D"/>
    <w:rsid w:val="00D321F0"/>
    <w:rsid w:val="00D322A9"/>
    <w:rsid w:val="00D3241E"/>
    <w:rsid w:val="00D3265F"/>
    <w:rsid w:val="00D32CC2"/>
    <w:rsid w:val="00D33B0A"/>
    <w:rsid w:val="00D33BB1"/>
    <w:rsid w:val="00D33E55"/>
    <w:rsid w:val="00D3400C"/>
    <w:rsid w:val="00D34920"/>
    <w:rsid w:val="00D34A27"/>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77"/>
    <w:rsid w:val="00D42B94"/>
    <w:rsid w:val="00D430F7"/>
    <w:rsid w:val="00D433A2"/>
    <w:rsid w:val="00D4342D"/>
    <w:rsid w:val="00D4356B"/>
    <w:rsid w:val="00D4358A"/>
    <w:rsid w:val="00D43CC5"/>
    <w:rsid w:val="00D446A2"/>
    <w:rsid w:val="00D44839"/>
    <w:rsid w:val="00D450CF"/>
    <w:rsid w:val="00D458F4"/>
    <w:rsid w:val="00D4595E"/>
    <w:rsid w:val="00D45A01"/>
    <w:rsid w:val="00D4638C"/>
    <w:rsid w:val="00D465C2"/>
    <w:rsid w:val="00D4688A"/>
    <w:rsid w:val="00D46A16"/>
    <w:rsid w:val="00D47694"/>
    <w:rsid w:val="00D479E9"/>
    <w:rsid w:val="00D47C4F"/>
    <w:rsid w:val="00D500FA"/>
    <w:rsid w:val="00D515DB"/>
    <w:rsid w:val="00D518CB"/>
    <w:rsid w:val="00D523E1"/>
    <w:rsid w:val="00D52FC7"/>
    <w:rsid w:val="00D5301B"/>
    <w:rsid w:val="00D536C2"/>
    <w:rsid w:val="00D544BF"/>
    <w:rsid w:val="00D55BDF"/>
    <w:rsid w:val="00D563D1"/>
    <w:rsid w:val="00D56C54"/>
    <w:rsid w:val="00D57585"/>
    <w:rsid w:val="00D57F7C"/>
    <w:rsid w:val="00D60185"/>
    <w:rsid w:val="00D6032B"/>
    <w:rsid w:val="00D6051A"/>
    <w:rsid w:val="00D60557"/>
    <w:rsid w:val="00D60BFE"/>
    <w:rsid w:val="00D60C1A"/>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316"/>
    <w:rsid w:val="00D738A7"/>
    <w:rsid w:val="00D73D97"/>
    <w:rsid w:val="00D741A4"/>
    <w:rsid w:val="00D74714"/>
    <w:rsid w:val="00D75005"/>
    <w:rsid w:val="00D752F4"/>
    <w:rsid w:val="00D753C0"/>
    <w:rsid w:val="00D756FD"/>
    <w:rsid w:val="00D75DF5"/>
    <w:rsid w:val="00D76776"/>
    <w:rsid w:val="00D76BB6"/>
    <w:rsid w:val="00D800F0"/>
    <w:rsid w:val="00D805F9"/>
    <w:rsid w:val="00D8075C"/>
    <w:rsid w:val="00D810E9"/>
    <w:rsid w:val="00D8156C"/>
    <w:rsid w:val="00D81E11"/>
    <w:rsid w:val="00D82558"/>
    <w:rsid w:val="00D825AB"/>
    <w:rsid w:val="00D83120"/>
    <w:rsid w:val="00D83152"/>
    <w:rsid w:val="00D83C1A"/>
    <w:rsid w:val="00D83D00"/>
    <w:rsid w:val="00D83D35"/>
    <w:rsid w:val="00D83E01"/>
    <w:rsid w:val="00D84606"/>
    <w:rsid w:val="00D8472E"/>
    <w:rsid w:val="00D8594A"/>
    <w:rsid w:val="00D865CA"/>
    <w:rsid w:val="00D86685"/>
    <w:rsid w:val="00D86D91"/>
    <w:rsid w:val="00D90213"/>
    <w:rsid w:val="00D91BB7"/>
    <w:rsid w:val="00D92BDA"/>
    <w:rsid w:val="00D92E83"/>
    <w:rsid w:val="00D93384"/>
    <w:rsid w:val="00D936F1"/>
    <w:rsid w:val="00D93A4E"/>
    <w:rsid w:val="00D95206"/>
    <w:rsid w:val="00D95BD0"/>
    <w:rsid w:val="00D95FA9"/>
    <w:rsid w:val="00D96B82"/>
    <w:rsid w:val="00D96C6F"/>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325"/>
    <w:rsid w:val="00DE54A4"/>
    <w:rsid w:val="00DE700B"/>
    <w:rsid w:val="00DE7771"/>
    <w:rsid w:val="00DE794C"/>
    <w:rsid w:val="00DE7A50"/>
    <w:rsid w:val="00DF0608"/>
    <w:rsid w:val="00DF0C35"/>
    <w:rsid w:val="00DF1C22"/>
    <w:rsid w:val="00DF2005"/>
    <w:rsid w:val="00DF27D0"/>
    <w:rsid w:val="00DF27E9"/>
    <w:rsid w:val="00DF2B6C"/>
    <w:rsid w:val="00DF3757"/>
    <w:rsid w:val="00DF4DAE"/>
    <w:rsid w:val="00DF4F62"/>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499"/>
    <w:rsid w:val="00E05D45"/>
    <w:rsid w:val="00E06087"/>
    <w:rsid w:val="00E06192"/>
    <w:rsid w:val="00E06474"/>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886"/>
    <w:rsid w:val="00E26B29"/>
    <w:rsid w:val="00E26EC4"/>
    <w:rsid w:val="00E27112"/>
    <w:rsid w:val="00E27332"/>
    <w:rsid w:val="00E3060D"/>
    <w:rsid w:val="00E30BA3"/>
    <w:rsid w:val="00E30BC2"/>
    <w:rsid w:val="00E31E1D"/>
    <w:rsid w:val="00E32A76"/>
    <w:rsid w:val="00E32B49"/>
    <w:rsid w:val="00E341B4"/>
    <w:rsid w:val="00E345EC"/>
    <w:rsid w:val="00E346AE"/>
    <w:rsid w:val="00E34F97"/>
    <w:rsid w:val="00E365FD"/>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47017"/>
    <w:rsid w:val="00E5005E"/>
    <w:rsid w:val="00E50714"/>
    <w:rsid w:val="00E50922"/>
    <w:rsid w:val="00E5160B"/>
    <w:rsid w:val="00E516D9"/>
    <w:rsid w:val="00E517A8"/>
    <w:rsid w:val="00E52363"/>
    <w:rsid w:val="00E52BB7"/>
    <w:rsid w:val="00E5338C"/>
    <w:rsid w:val="00E535AE"/>
    <w:rsid w:val="00E54711"/>
    <w:rsid w:val="00E54A22"/>
    <w:rsid w:val="00E54CF7"/>
    <w:rsid w:val="00E5533D"/>
    <w:rsid w:val="00E555EA"/>
    <w:rsid w:val="00E55B45"/>
    <w:rsid w:val="00E56236"/>
    <w:rsid w:val="00E56921"/>
    <w:rsid w:val="00E5782B"/>
    <w:rsid w:val="00E60008"/>
    <w:rsid w:val="00E60438"/>
    <w:rsid w:val="00E60665"/>
    <w:rsid w:val="00E61704"/>
    <w:rsid w:val="00E61F09"/>
    <w:rsid w:val="00E62411"/>
    <w:rsid w:val="00E627AE"/>
    <w:rsid w:val="00E62AA9"/>
    <w:rsid w:val="00E63216"/>
    <w:rsid w:val="00E635D5"/>
    <w:rsid w:val="00E6403C"/>
    <w:rsid w:val="00E64234"/>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96F"/>
    <w:rsid w:val="00E76F40"/>
    <w:rsid w:val="00E77A56"/>
    <w:rsid w:val="00E77C7C"/>
    <w:rsid w:val="00E77DEE"/>
    <w:rsid w:val="00E77E9A"/>
    <w:rsid w:val="00E80310"/>
    <w:rsid w:val="00E804D8"/>
    <w:rsid w:val="00E80B06"/>
    <w:rsid w:val="00E80BB4"/>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097"/>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C16"/>
    <w:rsid w:val="00EA1C8B"/>
    <w:rsid w:val="00EA21C3"/>
    <w:rsid w:val="00EA320D"/>
    <w:rsid w:val="00EA3820"/>
    <w:rsid w:val="00EA3B26"/>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75C"/>
    <w:rsid w:val="00EB4C40"/>
    <w:rsid w:val="00EB4E5B"/>
    <w:rsid w:val="00EB500D"/>
    <w:rsid w:val="00EB5095"/>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2EF9"/>
    <w:rsid w:val="00EF340E"/>
    <w:rsid w:val="00EF3C01"/>
    <w:rsid w:val="00EF3F6B"/>
    <w:rsid w:val="00EF4B22"/>
    <w:rsid w:val="00EF4B53"/>
    <w:rsid w:val="00EF55C7"/>
    <w:rsid w:val="00EF57AA"/>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8AE"/>
    <w:rsid w:val="00F04BC4"/>
    <w:rsid w:val="00F04C61"/>
    <w:rsid w:val="00F067AE"/>
    <w:rsid w:val="00F06801"/>
    <w:rsid w:val="00F07E1F"/>
    <w:rsid w:val="00F103AC"/>
    <w:rsid w:val="00F10765"/>
    <w:rsid w:val="00F1164B"/>
    <w:rsid w:val="00F11A99"/>
    <w:rsid w:val="00F13E0B"/>
    <w:rsid w:val="00F14018"/>
    <w:rsid w:val="00F1425E"/>
    <w:rsid w:val="00F14447"/>
    <w:rsid w:val="00F14855"/>
    <w:rsid w:val="00F153D1"/>
    <w:rsid w:val="00F15655"/>
    <w:rsid w:val="00F15845"/>
    <w:rsid w:val="00F166D9"/>
    <w:rsid w:val="00F16FD4"/>
    <w:rsid w:val="00F20FC4"/>
    <w:rsid w:val="00F218D1"/>
    <w:rsid w:val="00F2198F"/>
    <w:rsid w:val="00F21B1C"/>
    <w:rsid w:val="00F22103"/>
    <w:rsid w:val="00F223DC"/>
    <w:rsid w:val="00F22ADD"/>
    <w:rsid w:val="00F23271"/>
    <w:rsid w:val="00F2385E"/>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47EDC"/>
    <w:rsid w:val="00F50676"/>
    <w:rsid w:val="00F510AF"/>
    <w:rsid w:val="00F51774"/>
    <w:rsid w:val="00F51F6B"/>
    <w:rsid w:val="00F52828"/>
    <w:rsid w:val="00F5375E"/>
    <w:rsid w:val="00F53849"/>
    <w:rsid w:val="00F539D1"/>
    <w:rsid w:val="00F54834"/>
    <w:rsid w:val="00F54FB9"/>
    <w:rsid w:val="00F55715"/>
    <w:rsid w:val="00F55A56"/>
    <w:rsid w:val="00F55AFF"/>
    <w:rsid w:val="00F55F25"/>
    <w:rsid w:val="00F5664A"/>
    <w:rsid w:val="00F57AB4"/>
    <w:rsid w:val="00F57B7D"/>
    <w:rsid w:val="00F600E5"/>
    <w:rsid w:val="00F604B7"/>
    <w:rsid w:val="00F60AD6"/>
    <w:rsid w:val="00F610A1"/>
    <w:rsid w:val="00F6142A"/>
    <w:rsid w:val="00F6179A"/>
    <w:rsid w:val="00F61A83"/>
    <w:rsid w:val="00F61D2E"/>
    <w:rsid w:val="00F62176"/>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8A3"/>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616"/>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5A0"/>
    <w:rsid w:val="00FA17BB"/>
    <w:rsid w:val="00FA18C3"/>
    <w:rsid w:val="00FA25B4"/>
    <w:rsid w:val="00FA3AEE"/>
    <w:rsid w:val="00FA3FE8"/>
    <w:rsid w:val="00FA42C7"/>
    <w:rsid w:val="00FA4488"/>
    <w:rsid w:val="00FA4974"/>
    <w:rsid w:val="00FA61DA"/>
    <w:rsid w:val="00FA6930"/>
    <w:rsid w:val="00FA7350"/>
    <w:rsid w:val="00FA74C8"/>
    <w:rsid w:val="00FA7DE9"/>
    <w:rsid w:val="00FB069A"/>
    <w:rsid w:val="00FB0949"/>
    <w:rsid w:val="00FB0BCB"/>
    <w:rsid w:val="00FB1071"/>
    <w:rsid w:val="00FB17A1"/>
    <w:rsid w:val="00FB187B"/>
    <w:rsid w:val="00FB1C93"/>
    <w:rsid w:val="00FB20BA"/>
    <w:rsid w:val="00FB2140"/>
    <w:rsid w:val="00FB3137"/>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33B"/>
    <w:rsid w:val="00FD0C18"/>
    <w:rsid w:val="00FD11FD"/>
    <w:rsid w:val="00FD1909"/>
    <w:rsid w:val="00FD3067"/>
    <w:rsid w:val="00FD332A"/>
    <w:rsid w:val="00FD3769"/>
    <w:rsid w:val="00FD376A"/>
    <w:rsid w:val="00FD4083"/>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1BB"/>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871">
      <w:bodyDiv w:val="1"/>
      <w:marLeft w:val="0"/>
      <w:marRight w:val="0"/>
      <w:marTop w:val="0"/>
      <w:marBottom w:val="0"/>
      <w:divBdr>
        <w:top w:val="none" w:sz="0" w:space="0" w:color="auto"/>
        <w:left w:val="none" w:sz="0" w:space="0" w:color="auto"/>
        <w:bottom w:val="none" w:sz="0" w:space="0" w:color="auto"/>
        <w:right w:val="none" w:sz="0" w:space="0" w:color="auto"/>
      </w:divBdr>
      <w:divsChild>
        <w:div w:id="125704564">
          <w:marLeft w:val="360"/>
          <w:marRight w:val="0"/>
          <w:marTop w:val="200"/>
          <w:marBottom w:val="180"/>
          <w:divBdr>
            <w:top w:val="none" w:sz="0" w:space="0" w:color="auto"/>
            <w:left w:val="none" w:sz="0" w:space="0" w:color="auto"/>
            <w:bottom w:val="none" w:sz="0" w:space="0" w:color="auto"/>
            <w:right w:val="none" w:sz="0" w:space="0" w:color="auto"/>
          </w:divBdr>
        </w:div>
        <w:div w:id="200635844">
          <w:marLeft w:val="360"/>
          <w:marRight w:val="0"/>
          <w:marTop w:val="200"/>
          <w:marBottom w:val="180"/>
          <w:divBdr>
            <w:top w:val="none" w:sz="0" w:space="0" w:color="auto"/>
            <w:left w:val="none" w:sz="0" w:space="0" w:color="auto"/>
            <w:bottom w:val="none" w:sz="0" w:space="0" w:color="auto"/>
            <w:right w:val="none" w:sz="0" w:space="0" w:color="auto"/>
          </w:divBdr>
        </w:div>
        <w:div w:id="995184739">
          <w:marLeft w:val="1080"/>
          <w:marRight w:val="0"/>
          <w:marTop w:val="100"/>
          <w:marBottom w:val="120"/>
          <w:divBdr>
            <w:top w:val="none" w:sz="0" w:space="0" w:color="auto"/>
            <w:left w:val="none" w:sz="0" w:space="0" w:color="auto"/>
            <w:bottom w:val="none" w:sz="0" w:space="0" w:color="auto"/>
            <w:right w:val="none" w:sz="0" w:space="0" w:color="auto"/>
          </w:divBdr>
        </w:div>
        <w:div w:id="1113791629">
          <w:marLeft w:val="1080"/>
          <w:marRight w:val="0"/>
          <w:marTop w:val="100"/>
          <w:marBottom w:val="120"/>
          <w:divBdr>
            <w:top w:val="none" w:sz="0" w:space="0" w:color="auto"/>
            <w:left w:val="none" w:sz="0" w:space="0" w:color="auto"/>
            <w:bottom w:val="none" w:sz="0" w:space="0" w:color="auto"/>
            <w:right w:val="none" w:sz="0" w:space="0" w:color="auto"/>
          </w:divBdr>
        </w:div>
        <w:div w:id="1873489880">
          <w:marLeft w:val="1080"/>
          <w:marRight w:val="0"/>
          <w:marTop w:val="100"/>
          <w:marBottom w:val="12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2934546">
      <w:bodyDiv w:val="1"/>
      <w:marLeft w:val="0"/>
      <w:marRight w:val="0"/>
      <w:marTop w:val="0"/>
      <w:marBottom w:val="0"/>
      <w:divBdr>
        <w:top w:val="none" w:sz="0" w:space="0" w:color="auto"/>
        <w:left w:val="none" w:sz="0" w:space="0" w:color="auto"/>
        <w:bottom w:val="none" w:sz="0" w:space="0" w:color="auto"/>
        <w:right w:val="none" w:sz="0" w:space="0" w:color="auto"/>
      </w:divBdr>
      <w:divsChild>
        <w:div w:id="413749180">
          <w:marLeft w:val="1080"/>
          <w:marRight w:val="0"/>
          <w:marTop w:val="100"/>
          <w:marBottom w:val="120"/>
          <w:divBdr>
            <w:top w:val="none" w:sz="0" w:space="0" w:color="auto"/>
            <w:left w:val="none" w:sz="0" w:space="0" w:color="auto"/>
            <w:bottom w:val="none" w:sz="0" w:space="0" w:color="auto"/>
            <w:right w:val="none" w:sz="0" w:space="0" w:color="auto"/>
          </w:divBdr>
        </w:div>
        <w:div w:id="531961077">
          <w:marLeft w:val="360"/>
          <w:marRight w:val="0"/>
          <w:marTop w:val="200"/>
          <w:marBottom w:val="180"/>
          <w:divBdr>
            <w:top w:val="none" w:sz="0" w:space="0" w:color="auto"/>
            <w:left w:val="none" w:sz="0" w:space="0" w:color="auto"/>
            <w:bottom w:val="none" w:sz="0" w:space="0" w:color="auto"/>
            <w:right w:val="none" w:sz="0" w:space="0" w:color="auto"/>
          </w:divBdr>
        </w:div>
        <w:div w:id="883174633">
          <w:marLeft w:val="1080"/>
          <w:marRight w:val="0"/>
          <w:marTop w:val="100"/>
          <w:marBottom w:val="120"/>
          <w:divBdr>
            <w:top w:val="none" w:sz="0" w:space="0" w:color="auto"/>
            <w:left w:val="none" w:sz="0" w:space="0" w:color="auto"/>
            <w:bottom w:val="none" w:sz="0" w:space="0" w:color="auto"/>
            <w:right w:val="none" w:sz="0" w:space="0" w:color="auto"/>
          </w:divBdr>
        </w:div>
        <w:div w:id="1242251736">
          <w:marLeft w:val="1080"/>
          <w:marRight w:val="0"/>
          <w:marTop w:val="100"/>
          <w:marBottom w:val="120"/>
          <w:divBdr>
            <w:top w:val="none" w:sz="0" w:space="0" w:color="auto"/>
            <w:left w:val="none" w:sz="0" w:space="0" w:color="auto"/>
            <w:bottom w:val="none" w:sz="0" w:space="0" w:color="auto"/>
            <w:right w:val="none" w:sz="0" w:space="0" w:color="auto"/>
          </w:divBdr>
        </w:div>
        <w:div w:id="1526014704">
          <w:marLeft w:val="1080"/>
          <w:marRight w:val="0"/>
          <w:marTop w:val="100"/>
          <w:marBottom w:val="120"/>
          <w:divBdr>
            <w:top w:val="none" w:sz="0" w:space="0" w:color="auto"/>
            <w:left w:val="none" w:sz="0" w:space="0" w:color="auto"/>
            <w:bottom w:val="none" w:sz="0" w:space="0" w:color="auto"/>
            <w:right w:val="none" w:sz="0" w:space="0" w:color="auto"/>
          </w:divBdr>
        </w:div>
        <w:div w:id="1883902922">
          <w:marLeft w:val="360"/>
          <w:marRight w:val="0"/>
          <w:marTop w:val="200"/>
          <w:marBottom w:val="180"/>
          <w:divBdr>
            <w:top w:val="none" w:sz="0" w:space="0" w:color="auto"/>
            <w:left w:val="none" w:sz="0" w:space="0" w:color="auto"/>
            <w:bottom w:val="none" w:sz="0" w:space="0" w:color="auto"/>
            <w:right w:val="none" w:sz="0" w:space="0" w:color="auto"/>
          </w:divBdr>
        </w:div>
      </w:divsChild>
    </w:div>
    <w:div w:id="336427028">
      <w:bodyDiv w:val="1"/>
      <w:marLeft w:val="0"/>
      <w:marRight w:val="0"/>
      <w:marTop w:val="0"/>
      <w:marBottom w:val="0"/>
      <w:divBdr>
        <w:top w:val="none" w:sz="0" w:space="0" w:color="auto"/>
        <w:left w:val="none" w:sz="0" w:space="0" w:color="auto"/>
        <w:bottom w:val="none" w:sz="0" w:space="0" w:color="auto"/>
        <w:right w:val="none" w:sz="0" w:space="0" w:color="auto"/>
      </w:divBdr>
      <w:divsChild>
        <w:div w:id="450053730">
          <w:marLeft w:val="2520"/>
          <w:marRight w:val="0"/>
          <w:marTop w:val="100"/>
          <w:marBottom w:val="120"/>
          <w:divBdr>
            <w:top w:val="none" w:sz="0" w:space="0" w:color="auto"/>
            <w:left w:val="none" w:sz="0" w:space="0" w:color="auto"/>
            <w:bottom w:val="none" w:sz="0" w:space="0" w:color="auto"/>
            <w:right w:val="none" w:sz="0" w:space="0" w:color="auto"/>
          </w:divBdr>
        </w:div>
        <w:div w:id="847712312">
          <w:marLeft w:val="1080"/>
          <w:marRight w:val="0"/>
          <w:marTop w:val="100"/>
          <w:marBottom w:val="120"/>
          <w:divBdr>
            <w:top w:val="none" w:sz="0" w:space="0" w:color="auto"/>
            <w:left w:val="none" w:sz="0" w:space="0" w:color="auto"/>
            <w:bottom w:val="none" w:sz="0" w:space="0" w:color="auto"/>
            <w:right w:val="none" w:sz="0" w:space="0" w:color="auto"/>
          </w:divBdr>
        </w:div>
        <w:div w:id="923730431">
          <w:marLeft w:val="1987"/>
          <w:marRight w:val="0"/>
          <w:marTop w:val="100"/>
          <w:marBottom w:val="120"/>
          <w:divBdr>
            <w:top w:val="none" w:sz="0" w:space="0" w:color="auto"/>
            <w:left w:val="none" w:sz="0" w:space="0" w:color="auto"/>
            <w:bottom w:val="none" w:sz="0" w:space="0" w:color="auto"/>
            <w:right w:val="none" w:sz="0" w:space="0" w:color="auto"/>
          </w:divBdr>
        </w:div>
        <w:div w:id="1081633377">
          <w:marLeft w:val="360"/>
          <w:marRight w:val="0"/>
          <w:marTop w:val="200"/>
          <w:marBottom w:val="180"/>
          <w:divBdr>
            <w:top w:val="none" w:sz="0" w:space="0" w:color="auto"/>
            <w:left w:val="none" w:sz="0" w:space="0" w:color="auto"/>
            <w:bottom w:val="none" w:sz="0" w:space="0" w:color="auto"/>
            <w:right w:val="none" w:sz="0" w:space="0" w:color="auto"/>
          </w:divBdr>
        </w:div>
        <w:div w:id="1180049147">
          <w:marLeft w:val="1987"/>
          <w:marRight w:val="0"/>
          <w:marTop w:val="100"/>
          <w:marBottom w:val="120"/>
          <w:divBdr>
            <w:top w:val="none" w:sz="0" w:space="0" w:color="auto"/>
            <w:left w:val="none" w:sz="0" w:space="0" w:color="auto"/>
            <w:bottom w:val="none" w:sz="0" w:space="0" w:color="auto"/>
            <w:right w:val="none" w:sz="0" w:space="0" w:color="auto"/>
          </w:divBdr>
        </w:div>
        <w:div w:id="1777362165">
          <w:marLeft w:val="1080"/>
          <w:marRight w:val="0"/>
          <w:marTop w:val="100"/>
          <w:marBottom w:val="120"/>
          <w:divBdr>
            <w:top w:val="none" w:sz="0" w:space="0" w:color="auto"/>
            <w:left w:val="none" w:sz="0" w:space="0" w:color="auto"/>
            <w:bottom w:val="none" w:sz="0" w:space="0" w:color="auto"/>
            <w:right w:val="none" w:sz="0" w:space="0" w:color="auto"/>
          </w:divBdr>
        </w:div>
        <w:div w:id="1806853563">
          <w:marLeft w:val="1987"/>
          <w:marRight w:val="0"/>
          <w:marTop w:val="100"/>
          <w:marBottom w:val="120"/>
          <w:divBdr>
            <w:top w:val="none" w:sz="0" w:space="0" w:color="auto"/>
            <w:left w:val="none" w:sz="0" w:space="0" w:color="auto"/>
            <w:bottom w:val="none" w:sz="0" w:space="0" w:color="auto"/>
            <w:right w:val="none" w:sz="0" w:space="0" w:color="auto"/>
          </w:divBdr>
        </w:div>
        <w:div w:id="1988892938">
          <w:marLeft w:val="360"/>
          <w:marRight w:val="0"/>
          <w:marTop w:val="200"/>
          <w:marBottom w:val="180"/>
          <w:divBdr>
            <w:top w:val="none" w:sz="0" w:space="0" w:color="auto"/>
            <w:left w:val="none" w:sz="0" w:space="0" w:color="auto"/>
            <w:bottom w:val="none" w:sz="0" w:space="0" w:color="auto"/>
            <w:right w:val="none" w:sz="0" w:space="0" w:color="auto"/>
          </w:divBdr>
        </w:div>
        <w:div w:id="2135556847">
          <w:marLeft w:val="1800"/>
          <w:marRight w:val="0"/>
          <w:marTop w:val="100"/>
          <w:marBottom w:val="120"/>
          <w:divBdr>
            <w:top w:val="none" w:sz="0" w:space="0" w:color="auto"/>
            <w:left w:val="none" w:sz="0" w:space="0" w:color="auto"/>
            <w:bottom w:val="none" w:sz="0" w:space="0" w:color="auto"/>
            <w:right w:val="none" w:sz="0" w:space="0" w:color="auto"/>
          </w:divBdr>
        </w:div>
        <w:div w:id="2135981525">
          <w:marLeft w:val="2520"/>
          <w:marRight w:val="0"/>
          <w:marTop w:val="100"/>
          <w:marBottom w:val="12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63873841">
      <w:bodyDiv w:val="1"/>
      <w:marLeft w:val="0"/>
      <w:marRight w:val="0"/>
      <w:marTop w:val="0"/>
      <w:marBottom w:val="0"/>
      <w:divBdr>
        <w:top w:val="none" w:sz="0" w:space="0" w:color="auto"/>
        <w:left w:val="none" w:sz="0" w:space="0" w:color="auto"/>
        <w:bottom w:val="none" w:sz="0" w:space="0" w:color="auto"/>
        <w:right w:val="none" w:sz="0" w:space="0" w:color="auto"/>
      </w:divBdr>
      <w:divsChild>
        <w:div w:id="264769301">
          <w:marLeft w:val="360"/>
          <w:marRight w:val="0"/>
          <w:marTop w:val="200"/>
          <w:marBottom w:val="180"/>
          <w:divBdr>
            <w:top w:val="none" w:sz="0" w:space="0" w:color="auto"/>
            <w:left w:val="none" w:sz="0" w:space="0" w:color="auto"/>
            <w:bottom w:val="none" w:sz="0" w:space="0" w:color="auto"/>
            <w:right w:val="none" w:sz="0" w:space="0" w:color="auto"/>
          </w:divBdr>
        </w:div>
        <w:div w:id="590897823">
          <w:marLeft w:val="1080"/>
          <w:marRight w:val="0"/>
          <w:marTop w:val="100"/>
          <w:marBottom w:val="120"/>
          <w:divBdr>
            <w:top w:val="none" w:sz="0" w:space="0" w:color="auto"/>
            <w:left w:val="none" w:sz="0" w:space="0" w:color="auto"/>
            <w:bottom w:val="none" w:sz="0" w:space="0" w:color="auto"/>
            <w:right w:val="none" w:sz="0" w:space="0" w:color="auto"/>
          </w:divBdr>
        </w:div>
        <w:div w:id="656149438">
          <w:marLeft w:val="360"/>
          <w:marRight w:val="0"/>
          <w:marTop w:val="200"/>
          <w:marBottom w:val="180"/>
          <w:divBdr>
            <w:top w:val="none" w:sz="0" w:space="0" w:color="auto"/>
            <w:left w:val="none" w:sz="0" w:space="0" w:color="auto"/>
            <w:bottom w:val="none" w:sz="0" w:space="0" w:color="auto"/>
            <w:right w:val="none" w:sz="0" w:space="0" w:color="auto"/>
          </w:divBdr>
        </w:div>
        <w:div w:id="1964732124">
          <w:marLeft w:val="1080"/>
          <w:marRight w:val="0"/>
          <w:marTop w:val="100"/>
          <w:marBottom w:val="120"/>
          <w:divBdr>
            <w:top w:val="none" w:sz="0" w:space="0" w:color="auto"/>
            <w:left w:val="none" w:sz="0" w:space="0" w:color="auto"/>
            <w:bottom w:val="none" w:sz="0" w:space="0" w:color="auto"/>
            <w:right w:val="none" w:sz="0" w:space="0" w:color="auto"/>
          </w:divBdr>
        </w:div>
        <w:div w:id="2139495774">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4292916">
      <w:bodyDiv w:val="1"/>
      <w:marLeft w:val="0"/>
      <w:marRight w:val="0"/>
      <w:marTop w:val="0"/>
      <w:marBottom w:val="0"/>
      <w:divBdr>
        <w:top w:val="none" w:sz="0" w:space="0" w:color="auto"/>
        <w:left w:val="none" w:sz="0" w:space="0" w:color="auto"/>
        <w:bottom w:val="none" w:sz="0" w:space="0" w:color="auto"/>
        <w:right w:val="none" w:sz="0" w:space="0" w:color="auto"/>
      </w:divBdr>
      <w:divsChild>
        <w:div w:id="318971469">
          <w:marLeft w:val="360"/>
          <w:marRight w:val="0"/>
          <w:marTop w:val="200"/>
          <w:marBottom w:val="180"/>
          <w:divBdr>
            <w:top w:val="none" w:sz="0" w:space="0" w:color="auto"/>
            <w:left w:val="none" w:sz="0" w:space="0" w:color="auto"/>
            <w:bottom w:val="none" w:sz="0" w:space="0" w:color="auto"/>
            <w:right w:val="none" w:sz="0" w:space="0" w:color="auto"/>
          </w:divBdr>
        </w:div>
        <w:div w:id="525024384">
          <w:marLeft w:val="1080"/>
          <w:marRight w:val="0"/>
          <w:marTop w:val="100"/>
          <w:marBottom w:val="120"/>
          <w:divBdr>
            <w:top w:val="none" w:sz="0" w:space="0" w:color="auto"/>
            <w:left w:val="none" w:sz="0" w:space="0" w:color="auto"/>
            <w:bottom w:val="none" w:sz="0" w:space="0" w:color="auto"/>
            <w:right w:val="none" w:sz="0" w:space="0" w:color="auto"/>
          </w:divBdr>
        </w:div>
        <w:div w:id="1112096356">
          <w:marLeft w:val="360"/>
          <w:marRight w:val="0"/>
          <w:marTop w:val="200"/>
          <w:marBottom w:val="180"/>
          <w:divBdr>
            <w:top w:val="none" w:sz="0" w:space="0" w:color="auto"/>
            <w:left w:val="none" w:sz="0" w:space="0" w:color="auto"/>
            <w:bottom w:val="none" w:sz="0" w:space="0" w:color="auto"/>
            <w:right w:val="none" w:sz="0" w:space="0" w:color="auto"/>
          </w:divBdr>
        </w:div>
        <w:div w:id="1977908816">
          <w:marLeft w:val="1080"/>
          <w:marRight w:val="0"/>
          <w:marTop w:val="100"/>
          <w:marBottom w:val="120"/>
          <w:divBdr>
            <w:top w:val="none" w:sz="0" w:space="0" w:color="auto"/>
            <w:left w:val="none" w:sz="0" w:space="0" w:color="auto"/>
            <w:bottom w:val="none" w:sz="0" w:space="0" w:color="auto"/>
            <w:right w:val="none" w:sz="0" w:space="0" w:color="auto"/>
          </w:divBdr>
        </w:div>
        <w:div w:id="2019650865">
          <w:marLeft w:val="1080"/>
          <w:marRight w:val="0"/>
          <w:marTop w:val="100"/>
          <w:marBottom w:val="12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6594938">
      <w:bodyDiv w:val="1"/>
      <w:marLeft w:val="0"/>
      <w:marRight w:val="0"/>
      <w:marTop w:val="0"/>
      <w:marBottom w:val="0"/>
      <w:divBdr>
        <w:top w:val="none" w:sz="0" w:space="0" w:color="auto"/>
        <w:left w:val="none" w:sz="0" w:space="0" w:color="auto"/>
        <w:bottom w:val="none" w:sz="0" w:space="0" w:color="auto"/>
        <w:right w:val="none" w:sz="0" w:space="0" w:color="auto"/>
      </w:divBdr>
      <w:divsChild>
        <w:div w:id="233779453">
          <w:marLeft w:val="1080"/>
          <w:marRight w:val="0"/>
          <w:marTop w:val="100"/>
          <w:marBottom w:val="120"/>
          <w:divBdr>
            <w:top w:val="none" w:sz="0" w:space="0" w:color="auto"/>
            <w:left w:val="none" w:sz="0" w:space="0" w:color="auto"/>
            <w:bottom w:val="none" w:sz="0" w:space="0" w:color="auto"/>
            <w:right w:val="none" w:sz="0" w:space="0" w:color="auto"/>
          </w:divBdr>
        </w:div>
        <w:div w:id="565533101">
          <w:marLeft w:val="1800"/>
          <w:marRight w:val="0"/>
          <w:marTop w:val="100"/>
          <w:marBottom w:val="120"/>
          <w:divBdr>
            <w:top w:val="none" w:sz="0" w:space="0" w:color="auto"/>
            <w:left w:val="none" w:sz="0" w:space="0" w:color="auto"/>
            <w:bottom w:val="none" w:sz="0" w:space="0" w:color="auto"/>
            <w:right w:val="none" w:sz="0" w:space="0" w:color="auto"/>
          </w:divBdr>
        </w:div>
        <w:div w:id="705256028">
          <w:marLeft w:val="1080"/>
          <w:marRight w:val="0"/>
          <w:marTop w:val="100"/>
          <w:marBottom w:val="120"/>
          <w:divBdr>
            <w:top w:val="none" w:sz="0" w:space="0" w:color="auto"/>
            <w:left w:val="none" w:sz="0" w:space="0" w:color="auto"/>
            <w:bottom w:val="none" w:sz="0" w:space="0" w:color="auto"/>
            <w:right w:val="none" w:sz="0" w:space="0" w:color="auto"/>
          </w:divBdr>
        </w:div>
        <w:div w:id="789056316">
          <w:marLeft w:val="2520"/>
          <w:marRight w:val="0"/>
          <w:marTop w:val="100"/>
          <w:marBottom w:val="120"/>
          <w:divBdr>
            <w:top w:val="none" w:sz="0" w:space="0" w:color="auto"/>
            <w:left w:val="none" w:sz="0" w:space="0" w:color="auto"/>
            <w:bottom w:val="none" w:sz="0" w:space="0" w:color="auto"/>
            <w:right w:val="none" w:sz="0" w:space="0" w:color="auto"/>
          </w:divBdr>
        </w:div>
        <w:div w:id="816263454">
          <w:marLeft w:val="1080"/>
          <w:marRight w:val="0"/>
          <w:marTop w:val="100"/>
          <w:marBottom w:val="120"/>
          <w:divBdr>
            <w:top w:val="none" w:sz="0" w:space="0" w:color="auto"/>
            <w:left w:val="none" w:sz="0" w:space="0" w:color="auto"/>
            <w:bottom w:val="none" w:sz="0" w:space="0" w:color="auto"/>
            <w:right w:val="none" w:sz="0" w:space="0" w:color="auto"/>
          </w:divBdr>
        </w:div>
        <w:div w:id="954681412">
          <w:marLeft w:val="1800"/>
          <w:marRight w:val="0"/>
          <w:marTop w:val="100"/>
          <w:marBottom w:val="120"/>
          <w:divBdr>
            <w:top w:val="none" w:sz="0" w:space="0" w:color="auto"/>
            <w:left w:val="none" w:sz="0" w:space="0" w:color="auto"/>
            <w:bottom w:val="none" w:sz="0" w:space="0" w:color="auto"/>
            <w:right w:val="none" w:sz="0" w:space="0" w:color="auto"/>
          </w:divBdr>
        </w:div>
        <w:div w:id="1435008147">
          <w:marLeft w:val="2520"/>
          <w:marRight w:val="0"/>
          <w:marTop w:val="100"/>
          <w:marBottom w:val="120"/>
          <w:divBdr>
            <w:top w:val="none" w:sz="0" w:space="0" w:color="auto"/>
            <w:left w:val="none" w:sz="0" w:space="0" w:color="auto"/>
            <w:bottom w:val="none" w:sz="0" w:space="0" w:color="auto"/>
            <w:right w:val="none" w:sz="0" w:space="0" w:color="auto"/>
          </w:divBdr>
        </w:div>
        <w:div w:id="1506162598">
          <w:marLeft w:val="1080"/>
          <w:marRight w:val="0"/>
          <w:marTop w:val="100"/>
          <w:marBottom w:val="120"/>
          <w:divBdr>
            <w:top w:val="none" w:sz="0" w:space="0" w:color="auto"/>
            <w:left w:val="none" w:sz="0" w:space="0" w:color="auto"/>
            <w:bottom w:val="none" w:sz="0" w:space="0" w:color="auto"/>
            <w:right w:val="none" w:sz="0" w:space="0" w:color="auto"/>
          </w:divBdr>
        </w:div>
        <w:div w:id="1719625476">
          <w:marLeft w:val="1800"/>
          <w:marRight w:val="0"/>
          <w:marTop w:val="100"/>
          <w:marBottom w:val="120"/>
          <w:divBdr>
            <w:top w:val="none" w:sz="0" w:space="0" w:color="auto"/>
            <w:left w:val="none" w:sz="0" w:space="0" w:color="auto"/>
            <w:bottom w:val="none" w:sz="0" w:space="0" w:color="auto"/>
            <w:right w:val="none" w:sz="0" w:space="0" w:color="auto"/>
          </w:divBdr>
        </w:div>
        <w:div w:id="1807118259">
          <w:marLeft w:val="360"/>
          <w:marRight w:val="0"/>
          <w:marTop w:val="200"/>
          <w:marBottom w:val="180"/>
          <w:divBdr>
            <w:top w:val="none" w:sz="0" w:space="0" w:color="auto"/>
            <w:left w:val="none" w:sz="0" w:space="0" w:color="auto"/>
            <w:bottom w:val="none" w:sz="0" w:space="0" w:color="auto"/>
            <w:right w:val="none" w:sz="0" w:space="0" w:color="auto"/>
          </w:divBdr>
        </w:div>
        <w:div w:id="1941907304">
          <w:marLeft w:val="360"/>
          <w:marRight w:val="0"/>
          <w:marTop w:val="200"/>
          <w:marBottom w:val="180"/>
          <w:divBdr>
            <w:top w:val="none" w:sz="0" w:space="0" w:color="auto"/>
            <w:left w:val="none" w:sz="0" w:space="0" w:color="auto"/>
            <w:bottom w:val="none" w:sz="0" w:space="0" w:color="auto"/>
            <w:right w:val="none" w:sz="0" w:space="0" w:color="auto"/>
          </w:divBdr>
        </w:div>
        <w:div w:id="2091997490">
          <w:marLeft w:val="2520"/>
          <w:marRight w:val="0"/>
          <w:marTop w:val="100"/>
          <w:marBottom w:val="12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076102">
      <w:bodyDiv w:val="1"/>
      <w:marLeft w:val="0"/>
      <w:marRight w:val="0"/>
      <w:marTop w:val="0"/>
      <w:marBottom w:val="0"/>
      <w:divBdr>
        <w:top w:val="none" w:sz="0" w:space="0" w:color="auto"/>
        <w:left w:val="none" w:sz="0" w:space="0" w:color="auto"/>
        <w:bottom w:val="none" w:sz="0" w:space="0" w:color="auto"/>
        <w:right w:val="none" w:sz="0" w:space="0" w:color="auto"/>
      </w:divBdr>
      <w:divsChild>
        <w:div w:id="94787319">
          <w:marLeft w:val="360"/>
          <w:marRight w:val="0"/>
          <w:marTop w:val="200"/>
          <w:marBottom w:val="180"/>
          <w:divBdr>
            <w:top w:val="none" w:sz="0" w:space="0" w:color="auto"/>
            <w:left w:val="none" w:sz="0" w:space="0" w:color="auto"/>
            <w:bottom w:val="none" w:sz="0" w:space="0" w:color="auto"/>
            <w:right w:val="none" w:sz="0" w:space="0" w:color="auto"/>
          </w:divBdr>
        </w:div>
        <w:div w:id="892501583">
          <w:marLeft w:val="1080"/>
          <w:marRight w:val="0"/>
          <w:marTop w:val="100"/>
          <w:marBottom w:val="120"/>
          <w:divBdr>
            <w:top w:val="none" w:sz="0" w:space="0" w:color="auto"/>
            <w:left w:val="none" w:sz="0" w:space="0" w:color="auto"/>
            <w:bottom w:val="none" w:sz="0" w:space="0" w:color="auto"/>
            <w:right w:val="none" w:sz="0" w:space="0" w:color="auto"/>
          </w:divBdr>
        </w:div>
        <w:div w:id="1412774628">
          <w:marLeft w:val="1080"/>
          <w:marRight w:val="0"/>
          <w:marTop w:val="100"/>
          <w:marBottom w:val="120"/>
          <w:divBdr>
            <w:top w:val="none" w:sz="0" w:space="0" w:color="auto"/>
            <w:left w:val="none" w:sz="0" w:space="0" w:color="auto"/>
            <w:bottom w:val="none" w:sz="0" w:space="0" w:color="auto"/>
            <w:right w:val="none" w:sz="0" w:space="0" w:color="auto"/>
          </w:divBdr>
        </w:div>
        <w:div w:id="1656762653">
          <w:marLeft w:val="1080"/>
          <w:marRight w:val="0"/>
          <w:marTop w:val="100"/>
          <w:marBottom w:val="120"/>
          <w:divBdr>
            <w:top w:val="none" w:sz="0" w:space="0" w:color="auto"/>
            <w:left w:val="none" w:sz="0" w:space="0" w:color="auto"/>
            <w:bottom w:val="none" w:sz="0" w:space="0" w:color="auto"/>
            <w:right w:val="none" w:sz="0" w:space="0" w:color="auto"/>
          </w:divBdr>
        </w:div>
        <w:div w:id="2135368226">
          <w:marLeft w:val="360"/>
          <w:marRight w:val="0"/>
          <w:marTop w:val="200"/>
          <w:marBottom w:val="18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2827691">
      <w:bodyDiv w:val="1"/>
      <w:marLeft w:val="0"/>
      <w:marRight w:val="0"/>
      <w:marTop w:val="0"/>
      <w:marBottom w:val="0"/>
      <w:divBdr>
        <w:top w:val="none" w:sz="0" w:space="0" w:color="auto"/>
        <w:left w:val="none" w:sz="0" w:space="0" w:color="auto"/>
        <w:bottom w:val="none" w:sz="0" w:space="0" w:color="auto"/>
        <w:right w:val="none" w:sz="0" w:space="0" w:color="auto"/>
      </w:divBdr>
      <w:divsChild>
        <w:div w:id="36592231">
          <w:marLeft w:val="360"/>
          <w:marRight w:val="0"/>
          <w:marTop w:val="200"/>
          <w:marBottom w:val="180"/>
          <w:divBdr>
            <w:top w:val="none" w:sz="0" w:space="0" w:color="auto"/>
            <w:left w:val="none" w:sz="0" w:space="0" w:color="auto"/>
            <w:bottom w:val="none" w:sz="0" w:space="0" w:color="auto"/>
            <w:right w:val="none" w:sz="0" w:space="0" w:color="auto"/>
          </w:divBdr>
        </w:div>
        <w:div w:id="373581003">
          <w:marLeft w:val="1080"/>
          <w:marRight w:val="0"/>
          <w:marTop w:val="100"/>
          <w:marBottom w:val="120"/>
          <w:divBdr>
            <w:top w:val="none" w:sz="0" w:space="0" w:color="auto"/>
            <w:left w:val="none" w:sz="0" w:space="0" w:color="auto"/>
            <w:bottom w:val="none" w:sz="0" w:space="0" w:color="auto"/>
            <w:right w:val="none" w:sz="0" w:space="0" w:color="auto"/>
          </w:divBdr>
        </w:div>
        <w:div w:id="739985057">
          <w:marLeft w:val="1080"/>
          <w:marRight w:val="0"/>
          <w:marTop w:val="100"/>
          <w:marBottom w:val="120"/>
          <w:divBdr>
            <w:top w:val="none" w:sz="0" w:space="0" w:color="auto"/>
            <w:left w:val="none" w:sz="0" w:space="0" w:color="auto"/>
            <w:bottom w:val="none" w:sz="0" w:space="0" w:color="auto"/>
            <w:right w:val="none" w:sz="0" w:space="0" w:color="auto"/>
          </w:divBdr>
        </w:div>
        <w:div w:id="923302116">
          <w:marLeft w:val="360"/>
          <w:marRight w:val="0"/>
          <w:marTop w:val="200"/>
          <w:marBottom w:val="180"/>
          <w:divBdr>
            <w:top w:val="none" w:sz="0" w:space="0" w:color="auto"/>
            <w:left w:val="none" w:sz="0" w:space="0" w:color="auto"/>
            <w:bottom w:val="none" w:sz="0" w:space="0" w:color="auto"/>
            <w:right w:val="none" w:sz="0" w:space="0" w:color="auto"/>
          </w:divBdr>
        </w:div>
        <w:div w:id="1940018057">
          <w:marLeft w:val="1080"/>
          <w:marRight w:val="0"/>
          <w:marTop w:val="100"/>
          <w:marBottom w:val="12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3691229">
      <w:bodyDiv w:val="1"/>
      <w:marLeft w:val="0"/>
      <w:marRight w:val="0"/>
      <w:marTop w:val="0"/>
      <w:marBottom w:val="0"/>
      <w:divBdr>
        <w:top w:val="none" w:sz="0" w:space="0" w:color="auto"/>
        <w:left w:val="none" w:sz="0" w:space="0" w:color="auto"/>
        <w:bottom w:val="none" w:sz="0" w:space="0" w:color="auto"/>
        <w:right w:val="none" w:sz="0" w:space="0" w:color="auto"/>
      </w:divBdr>
      <w:divsChild>
        <w:div w:id="477037195">
          <w:marLeft w:val="360"/>
          <w:marRight w:val="0"/>
          <w:marTop w:val="200"/>
          <w:marBottom w:val="180"/>
          <w:divBdr>
            <w:top w:val="none" w:sz="0" w:space="0" w:color="auto"/>
            <w:left w:val="none" w:sz="0" w:space="0" w:color="auto"/>
            <w:bottom w:val="none" w:sz="0" w:space="0" w:color="auto"/>
            <w:right w:val="none" w:sz="0" w:space="0" w:color="auto"/>
          </w:divBdr>
        </w:div>
        <w:div w:id="1765029834">
          <w:marLeft w:val="1080"/>
          <w:marRight w:val="0"/>
          <w:marTop w:val="100"/>
          <w:marBottom w:val="12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9692971">
      <w:bodyDiv w:val="1"/>
      <w:marLeft w:val="0"/>
      <w:marRight w:val="0"/>
      <w:marTop w:val="0"/>
      <w:marBottom w:val="0"/>
      <w:divBdr>
        <w:top w:val="none" w:sz="0" w:space="0" w:color="auto"/>
        <w:left w:val="none" w:sz="0" w:space="0" w:color="auto"/>
        <w:bottom w:val="none" w:sz="0" w:space="0" w:color="auto"/>
        <w:right w:val="none" w:sz="0" w:space="0" w:color="auto"/>
      </w:divBdr>
      <w:divsChild>
        <w:div w:id="359940080">
          <w:marLeft w:val="1080"/>
          <w:marRight w:val="0"/>
          <w:marTop w:val="100"/>
          <w:marBottom w:val="120"/>
          <w:divBdr>
            <w:top w:val="none" w:sz="0" w:space="0" w:color="auto"/>
            <w:left w:val="none" w:sz="0" w:space="0" w:color="auto"/>
            <w:bottom w:val="none" w:sz="0" w:space="0" w:color="auto"/>
            <w:right w:val="none" w:sz="0" w:space="0" w:color="auto"/>
          </w:divBdr>
        </w:div>
        <w:div w:id="386950469">
          <w:marLeft w:val="1080"/>
          <w:marRight w:val="0"/>
          <w:marTop w:val="100"/>
          <w:marBottom w:val="120"/>
          <w:divBdr>
            <w:top w:val="none" w:sz="0" w:space="0" w:color="auto"/>
            <w:left w:val="none" w:sz="0" w:space="0" w:color="auto"/>
            <w:bottom w:val="none" w:sz="0" w:space="0" w:color="auto"/>
            <w:right w:val="none" w:sz="0" w:space="0" w:color="auto"/>
          </w:divBdr>
        </w:div>
        <w:div w:id="506678035">
          <w:marLeft w:val="360"/>
          <w:marRight w:val="0"/>
          <w:marTop w:val="200"/>
          <w:marBottom w:val="180"/>
          <w:divBdr>
            <w:top w:val="none" w:sz="0" w:space="0" w:color="auto"/>
            <w:left w:val="none" w:sz="0" w:space="0" w:color="auto"/>
            <w:bottom w:val="none" w:sz="0" w:space="0" w:color="auto"/>
            <w:right w:val="none" w:sz="0" w:space="0" w:color="auto"/>
          </w:divBdr>
        </w:div>
        <w:div w:id="1531645763">
          <w:marLeft w:val="1080"/>
          <w:marRight w:val="0"/>
          <w:marTop w:val="100"/>
          <w:marBottom w:val="120"/>
          <w:divBdr>
            <w:top w:val="none" w:sz="0" w:space="0" w:color="auto"/>
            <w:left w:val="none" w:sz="0" w:space="0" w:color="auto"/>
            <w:bottom w:val="none" w:sz="0" w:space="0" w:color="auto"/>
            <w:right w:val="none" w:sz="0" w:space="0" w:color="auto"/>
          </w:divBdr>
        </w:div>
        <w:div w:id="1585803780">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00BD7-AB77-4FF3-B577-E74A53D0E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5433</TotalTime>
  <Pages>3</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4005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202</cp:revision>
  <cp:lastPrinted>2007-04-24T00:59:00Z</cp:lastPrinted>
  <dcterms:created xsi:type="dcterms:W3CDTF">2020-04-09T06:55:00Z</dcterms:created>
  <dcterms:modified xsi:type="dcterms:W3CDTF">2022-02-14T11:42:00Z</dcterms:modified>
</cp:coreProperties>
</file>